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6632B7">
        <w:rPr>
          <w:b/>
          <w:bCs/>
          <w:sz w:val="32"/>
          <w:szCs w:val="32"/>
        </w:rPr>
        <w:t>Establishment</w:t>
      </w:r>
      <w:r w:rsidR="00693633" w:rsidRPr="006632B7">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B80AD4">
        <w:rPr>
          <w:b/>
          <w:bCs/>
          <w:sz w:val="40"/>
          <w:szCs w:val="40"/>
        </w:rPr>
        <w:t>Bethlehem</w:t>
      </w:r>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E132C3" w:rsidP="00E132C3">
            <w:pPr>
              <w:jc w:val="right"/>
              <w:rPr>
                <w:b/>
                <w:bCs/>
                <w:color w:val="000000" w:themeColor="text1"/>
                <w:sz w:val="28"/>
                <w:szCs w:val="28"/>
              </w:rPr>
            </w:pPr>
            <w:r>
              <w:rPr>
                <w:b/>
                <w:bCs/>
                <w:color w:val="000000" w:themeColor="text1"/>
                <w:sz w:val="28"/>
                <w:szCs w:val="28"/>
              </w:rPr>
              <w:t>January</w:t>
            </w:r>
            <w:r w:rsidR="008E1EBE" w:rsidRPr="003C25B4">
              <w:rPr>
                <w:b/>
                <w:bCs/>
                <w:color w:val="000000" w:themeColor="text1"/>
                <w:sz w:val="28"/>
                <w:szCs w:val="28"/>
              </w:rPr>
              <w:t xml:space="preserve">, </w:t>
            </w:r>
            <w:r>
              <w:rPr>
                <w:b/>
                <w:bCs/>
                <w:color w:val="000000" w:themeColor="text1"/>
                <w:sz w:val="28"/>
                <w:szCs w:val="28"/>
              </w:rPr>
              <w:t>2020</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0337E8">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76142B" w:rsidRDefault="0076142B"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E132C3">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E132C3">
        <w:rPr>
          <w:rFonts w:cs="Traditional Arabic"/>
          <w:color w:val="000000" w:themeColor="text1"/>
          <w:sz w:val="20"/>
          <w:szCs w:val="20"/>
          <w:lang w:val="en-AU"/>
        </w:rPr>
        <w:t>January</w:t>
      </w:r>
      <w:r w:rsidR="00607975" w:rsidRPr="00650EAD">
        <w:rPr>
          <w:rFonts w:cs="Traditional Arabic"/>
          <w:color w:val="000000" w:themeColor="text1"/>
          <w:sz w:val="20"/>
          <w:szCs w:val="20"/>
          <w:lang w:val="en-AU"/>
        </w:rPr>
        <w:t>,</w:t>
      </w:r>
      <w:r w:rsidRPr="00A7542D">
        <w:rPr>
          <w:rFonts w:cs="Traditional Arabic"/>
          <w:color w:val="000000" w:themeColor="text1"/>
          <w:sz w:val="20"/>
          <w:szCs w:val="20"/>
        </w:rPr>
        <w:t xml:space="preserve"> </w:t>
      </w:r>
      <w:r w:rsidR="00E132C3">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E132C3">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E132C3">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B80AD4">
        <w:rPr>
          <w:rFonts w:asciiTheme="majorBidi" w:hAnsiTheme="majorBidi" w:cstheme="majorBidi"/>
        </w:rPr>
        <w:t>Bethlehem</w:t>
      </w:r>
      <w:r w:rsidR="000370F6">
        <w:rPr>
          <w:rFonts w:asciiTheme="majorBidi" w:hAnsiTheme="majorBidi" w:cstheme="majorBidi"/>
        </w:rPr>
        <w:t xml:space="preserve"> </w:t>
      </w:r>
      <w:r w:rsidR="008A601E">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307A07" w:rsidRDefault="00307A07" w:rsidP="00B80AD4">
            <w:pPr>
              <w:pStyle w:val="BlockText"/>
              <w:tabs>
                <w:tab w:val="clear" w:pos="8647"/>
              </w:tabs>
              <w:ind w:left="0" w:right="-2"/>
              <w:jc w:val="left"/>
              <w:rPr>
                <w:sz w:val="20"/>
                <w:rtl/>
              </w:rPr>
            </w:pPr>
            <w:r w:rsidRPr="00307A07">
              <w:rPr>
                <w:sz w:val="20"/>
              </w:rPr>
              <w:t>Reference ID: 2501</w:t>
            </w: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17019C" w:rsidRDefault="0017019C" w:rsidP="0017019C">
      <w:pPr>
        <w:ind w:left="-2"/>
        <w:jc w:val="lowKashida"/>
        <w:rPr>
          <w:b/>
          <w:bCs/>
          <w:color w:val="000000" w:themeColor="text1"/>
          <w:sz w:val="28"/>
          <w:szCs w:val="28"/>
        </w:rPr>
      </w:pPr>
    </w:p>
    <w:p w:rsidR="0017019C" w:rsidRDefault="0017019C">
      <w:pPr>
        <w:rPr>
          <w:b/>
          <w:bCs/>
          <w:color w:val="000000" w:themeColor="text1"/>
          <w:sz w:val="28"/>
          <w:szCs w:val="28"/>
        </w:rPr>
      </w:pPr>
      <w:r>
        <w:rPr>
          <w:b/>
          <w:bCs/>
          <w:color w:val="000000" w:themeColor="text1"/>
          <w:sz w:val="28"/>
          <w:szCs w:val="28"/>
        </w:rPr>
        <w:br w:type="page"/>
      </w:r>
    </w:p>
    <w:p w:rsidR="0017019C" w:rsidRDefault="0017019C">
      <w:pPr>
        <w:rPr>
          <w:b/>
          <w:bCs/>
          <w:color w:val="000000" w:themeColor="text1"/>
          <w:sz w:val="28"/>
          <w:szCs w:val="28"/>
        </w:rPr>
      </w:pPr>
      <w:r>
        <w:rPr>
          <w:b/>
          <w:bCs/>
          <w:color w:val="000000" w:themeColor="text1"/>
          <w:sz w:val="28"/>
          <w:szCs w:val="28"/>
        </w:rPr>
        <w:lastRenderedPageBreak/>
        <w:br w:type="page"/>
      </w:r>
    </w:p>
    <w:p w:rsidR="0017019C" w:rsidRDefault="0017019C" w:rsidP="0017019C">
      <w:pPr>
        <w:ind w:left="-2"/>
        <w:jc w:val="lowKashida"/>
        <w:rPr>
          <w:b/>
          <w:bCs/>
          <w:color w:val="000000" w:themeColor="text1"/>
          <w:sz w:val="28"/>
          <w:szCs w:val="28"/>
        </w:rPr>
      </w:pPr>
    </w:p>
    <w:p w:rsidR="00DA3086" w:rsidRDefault="00753323" w:rsidP="00B4629A">
      <w:pPr>
        <w:autoSpaceDE w:val="0"/>
        <w:autoSpaceDN w:val="0"/>
        <w:adjustRightInd w:val="0"/>
        <w:jc w:val="center"/>
        <w:rPr>
          <w:b/>
          <w:bCs/>
          <w:color w:val="000000" w:themeColor="text1"/>
          <w:sz w:val="28"/>
          <w:szCs w:val="28"/>
        </w:rPr>
      </w:pPr>
      <w:r>
        <w:rPr>
          <w:b/>
          <w:bCs/>
          <w:noProof/>
          <w:color w:val="000000" w:themeColor="text1"/>
          <w:sz w:val="28"/>
          <w:szCs w:val="28"/>
        </w:rPr>
        <w:drawing>
          <wp:inline distT="0" distB="0" distL="0" distR="0">
            <wp:extent cx="6118140" cy="6161903"/>
            <wp:effectExtent l="19050" t="0" r="0" b="0"/>
            <wp:docPr id="10" name="Picture 9" descr="Bethlehem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thlehem_EN.jpg"/>
                    <pic:cNvPicPr/>
                  </pic:nvPicPr>
                  <pic:blipFill>
                    <a:blip r:embed="rId15" cstate="print"/>
                    <a:stretch>
                      <a:fillRect/>
                    </a:stretch>
                  </pic:blipFill>
                  <pic:spPr>
                    <a:xfrm>
                      <a:off x="0" y="0"/>
                      <a:ext cx="6122153" cy="6165944"/>
                    </a:xfrm>
                    <a:prstGeom prst="rect">
                      <a:avLst/>
                    </a:prstGeom>
                  </pic:spPr>
                </pic:pic>
              </a:graphicData>
            </a:graphic>
          </wp:inline>
        </w:drawing>
      </w: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pPr>
        <w:rPr>
          <w:b/>
          <w:bCs/>
          <w:color w:val="000000" w:themeColor="text1"/>
          <w:sz w:val="28"/>
          <w:szCs w:val="28"/>
        </w:rPr>
      </w:pPr>
      <w:r>
        <w:rPr>
          <w:b/>
          <w:bCs/>
          <w:color w:val="000000" w:themeColor="text1"/>
          <w:sz w:val="28"/>
          <w:szCs w:val="28"/>
        </w:rPr>
        <w:br w:type="page"/>
      </w:r>
    </w:p>
    <w:p w:rsidR="0076142B" w:rsidRDefault="0076142B">
      <w:pPr>
        <w:rPr>
          <w:b/>
          <w:bCs/>
          <w:color w:val="000000" w:themeColor="text1"/>
          <w:sz w:val="28"/>
          <w:szCs w:val="28"/>
        </w:rPr>
      </w:pPr>
      <w:r>
        <w:rPr>
          <w:b/>
          <w:bCs/>
          <w:color w:val="000000" w:themeColor="text1"/>
          <w:sz w:val="28"/>
          <w:szCs w:val="28"/>
        </w:rPr>
        <w:lastRenderedPageBreak/>
        <w:br w:type="page"/>
      </w: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DE39B4" w:rsidP="00DE39B4">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DE39B4" w:rsidP="00363E8C">
      <w:pPr>
        <w:rPr>
          <w:b/>
          <w:bCs/>
          <w:color w:val="000000" w:themeColor="text1"/>
          <w:sz w:val="28"/>
          <w:szCs w:val="28"/>
        </w:rPr>
      </w:pPr>
      <w:r>
        <w:rPr>
          <w:b/>
          <w:bCs/>
          <w:color w:val="000000" w:themeColor="text1"/>
          <w:sz w:val="28"/>
          <w:szCs w:val="28"/>
        </w:rPr>
        <w:t xml:space="preserve"> </w:t>
      </w:r>
      <w:r w:rsidR="000C6EE4"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1E5207">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0337E8" w:rsidP="00A21C5E">
      <w:pPr>
        <w:bidi/>
        <w:ind w:left="283"/>
        <w:jc w:val="right"/>
        <w:rPr>
          <w:rFonts w:ascii="Simplified Arabic" w:hAnsi="Simplified Arabic"/>
          <w:rtl/>
        </w:rPr>
      </w:pPr>
      <w:hyperlink r:id="rId16"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4559E6">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 in</w:t>
            </w:r>
            <w:r w:rsidR="00290A16">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4559E6">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B80AD4">
              <w:rPr>
                <w:color w:val="000000" w:themeColor="text1"/>
              </w:rPr>
              <w:t>Bethlehem</w:t>
            </w:r>
            <w:r w:rsidR="000370F6">
              <w:rPr>
                <w:color w:val="000000" w:themeColor="text1"/>
              </w:rPr>
              <w:t xml:space="preserve"> </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86073A">
            <w:pPr>
              <w:jc w:val="both"/>
              <w:rPr>
                <w:color w:val="000000" w:themeColor="text1"/>
              </w:rPr>
            </w:pPr>
            <w:r w:rsidRPr="009A4362">
              <w:rPr>
                <w:color w:val="000000" w:themeColor="text1"/>
              </w:rPr>
              <w:t>Occupied</w:t>
            </w:r>
            <w:r w:rsidR="0086073A">
              <w:rPr>
                <w:color w:val="000000" w:themeColor="text1"/>
              </w:rPr>
              <w:t xml:space="preserve"> </w:t>
            </w:r>
            <w:r w:rsidRPr="009A4362">
              <w:rPr>
                <w:color w:val="000000" w:themeColor="text1"/>
              </w:rPr>
              <w:t xml:space="preserve"> Housing</w:t>
            </w:r>
            <w:r w:rsidR="0086073A">
              <w:rPr>
                <w:color w:val="000000" w:themeColor="text1"/>
              </w:rPr>
              <w:t xml:space="preserve"> </w:t>
            </w:r>
            <w:r w:rsidRPr="009A4362">
              <w:rPr>
                <w:color w:val="000000" w:themeColor="text1"/>
              </w:rPr>
              <w:t xml:space="preserve"> Units and</w:t>
            </w:r>
            <w:r w:rsidR="0086073A">
              <w:rPr>
                <w:color w:val="000000" w:themeColor="text1"/>
              </w:rPr>
              <w:t xml:space="preserve">  </w:t>
            </w:r>
            <w:r w:rsidRPr="009A4362">
              <w:rPr>
                <w:color w:val="000000" w:themeColor="text1"/>
              </w:rPr>
              <w:t>Persons</w:t>
            </w:r>
            <w:r w:rsidR="0086073A">
              <w:rPr>
                <w:color w:val="000000" w:themeColor="text1"/>
              </w:rPr>
              <w:t xml:space="preserve"> </w:t>
            </w:r>
            <w:r w:rsidRPr="009A4362">
              <w:rPr>
                <w:color w:val="000000" w:themeColor="text1"/>
              </w:rPr>
              <w:t xml:space="preserve"> in </w:t>
            </w:r>
            <w:r w:rsidR="00290A16">
              <w:rPr>
                <w:color w:val="000000" w:themeColor="text1"/>
              </w:rPr>
              <w:t xml:space="preserve"> </w:t>
            </w:r>
            <w:r w:rsidR="00B80AD4">
              <w:rPr>
                <w:color w:val="000000" w:themeColor="text1"/>
              </w:rPr>
              <w:t>Bethlehem</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650ACC">
            <w:pPr>
              <w:jc w:val="both"/>
              <w:rPr>
                <w:color w:val="000000" w:themeColor="text1"/>
              </w:rPr>
            </w:pPr>
            <w:r>
              <w:rPr>
                <w:color w:val="000000" w:themeColor="text1"/>
              </w:rPr>
              <w:t>Occupied Housing Units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B80AD4">
              <w:rPr>
                <w:color w:val="000000" w:themeColor="text1"/>
              </w:rPr>
              <w:t>Bethlehem</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B80AD4">
              <w:rPr>
                <w:color w:val="000000" w:themeColor="text1"/>
              </w:rPr>
              <w:t>Bethlehem</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BC5645">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86073A">
              <w:rPr>
                <w:color w:val="000000" w:themeColor="text1"/>
              </w:rPr>
              <w:t xml:space="preserve"> </w:t>
            </w:r>
            <w:r w:rsidRPr="007D7BEB">
              <w:rPr>
                <w:color w:val="000000" w:themeColor="text1"/>
              </w:rPr>
              <w:t xml:space="preserve">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Pr="00B03BDA">
              <w:rPr>
                <w:color w:val="000000" w:themeColor="text1"/>
              </w:rPr>
              <w:t>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C406C4">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00C406C4">
              <w:rPr>
                <w:color w:val="000000" w:themeColor="text1"/>
              </w:rPr>
              <w:t xml:space="preserve"> </w:t>
            </w:r>
            <w:r w:rsidRPr="00B03BDA">
              <w:rPr>
                <w:color w:val="000000" w:themeColor="text1"/>
              </w:rPr>
              <w:t>in</w:t>
            </w:r>
            <w:r w:rsidR="008A601E">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Pr="00B03BDA">
              <w:rPr>
                <w:color w:val="000000" w:themeColor="text1"/>
              </w:rPr>
              <w:t xml:space="preserve"> Housing Unit  and  Connection to Electricity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BC5645">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86073A">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Occupied</w:t>
            </w:r>
            <w:r w:rsidR="00481E44">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B80AD4">
              <w:rPr>
                <w:color w:val="000000" w:themeColor="text1"/>
              </w:rPr>
              <w:t>Bethlehem</w:t>
            </w:r>
            <w:r w:rsidR="000370F6">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BC5645">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BC5645">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B80AD4">
              <w:rPr>
                <w:color w:val="000000" w:themeColor="text1"/>
              </w:rPr>
              <w:t>Bethlehem</w:t>
            </w:r>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of Head of 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B80AD4">
              <w:rPr>
                <w:color w:val="000000" w:themeColor="text1"/>
              </w:rPr>
              <w:t>Bethlehem</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B80AD4">
              <w:rPr>
                <w:color w:val="000000" w:themeColor="text1"/>
              </w:rPr>
              <w:t>Bethlehem</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Default="007168A8" w:rsidP="00915C8F">
            <w:pPr>
              <w:jc w:val="center"/>
              <w:rPr>
                <w:b/>
                <w:bCs/>
                <w:color w:val="000000" w:themeColor="text1"/>
                <w:sz w:val="10"/>
                <w:szCs w:val="10"/>
              </w:rPr>
            </w:pPr>
          </w:p>
          <w:p w:rsidR="00BC5645" w:rsidRDefault="00BC5645" w:rsidP="00915C8F">
            <w:pPr>
              <w:jc w:val="center"/>
              <w:rPr>
                <w:b/>
                <w:bCs/>
                <w:color w:val="000000" w:themeColor="text1"/>
                <w:sz w:val="10"/>
                <w:szCs w:val="10"/>
              </w:rPr>
            </w:pPr>
          </w:p>
          <w:p w:rsidR="00BC5645" w:rsidRPr="00734E65" w:rsidRDefault="00BC5645" w:rsidP="00915C8F">
            <w:pPr>
              <w:jc w:val="center"/>
              <w:rPr>
                <w:b/>
                <w:bCs/>
                <w:color w:val="000000" w:themeColor="text1"/>
                <w:sz w:val="10"/>
                <w:szCs w:val="10"/>
              </w:rPr>
            </w:pPr>
          </w:p>
        </w:tc>
        <w:tc>
          <w:tcPr>
            <w:tcW w:w="6760" w:type="dxa"/>
          </w:tcPr>
          <w:p w:rsidR="007168A8" w:rsidRDefault="007168A8" w:rsidP="00751296">
            <w:pPr>
              <w:jc w:val="both"/>
              <w:rPr>
                <w:b/>
                <w:bCs/>
                <w:color w:val="000000" w:themeColor="text1"/>
                <w:sz w:val="12"/>
                <w:szCs w:val="12"/>
              </w:rPr>
            </w:pPr>
          </w:p>
          <w:p w:rsidR="00C406C4" w:rsidRDefault="00C406C4" w:rsidP="00751296">
            <w:pPr>
              <w:jc w:val="both"/>
              <w:rPr>
                <w:b/>
                <w:bCs/>
                <w:color w:val="000000" w:themeColor="text1"/>
                <w:sz w:val="12"/>
                <w:szCs w:val="12"/>
              </w:rPr>
            </w:pPr>
          </w:p>
          <w:p w:rsidR="00C406C4" w:rsidRDefault="00C406C4" w:rsidP="00751296">
            <w:pPr>
              <w:jc w:val="both"/>
              <w:rPr>
                <w:b/>
                <w:bCs/>
                <w:color w:val="000000" w:themeColor="text1"/>
                <w:sz w:val="12"/>
                <w:szCs w:val="12"/>
              </w:rPr>
            </w:pPr>
          </w:p>
          <w:p w:rsidR="00C406C4" w:rsidRPr="003A4065" w:rsidRDefault="00C406C4"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lastRenderedPageBreak/>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BC5645">
            <w:pPr>
              <w:jc w:val="both"/>
              <w:rPr>
                <w:color w:val="000000" w:themeColor="text1"/>
              </w:rPr>
            </w:pPr>
            <w:r w:rsidRPr="00B00B26">
              <w:rPr>
                <w:color w:val="000000" w:themeColor="text1"/>
              </w:rPr>
              <w:t>Households in</w:t>
            </w:r>
            <w:r w:rsidR="00290A16">
              <w:rPr>
                <w:color w:val="000000" w:themeColor="text1"/>
              </w:rPr>
              <w:t xml:space="preserve"> </w:t>
            </w:r>
            <w:r w:rsidR="00B80AD4">
              <w:rPr>
                <w:color w:val="000000" w:themeColor="text1"/>
              </w:rPr>
              <w:t>Bethlehem</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00BC5645">
              <w:rPr>
                <w:color w:val="000000" w:themeColor="text1"/>
              </w:rPr>
              <w:t xml:space="preserve">     </w:t>
            </w:r>
            <w:r w:rsidRPr="00B00B26">
              <w:rPr>
                <w:color w:val="000000" w:themeColor="text1"/>
              </w:rPr>
              <w:t>Size, 2017</w:t>
            </w:r>
          </w:p>
        </w:tc>
        <w:tc>
          <w:tcPr>
            <w:tcW w:w="1085" w:type="dxa"/>
            <w:gridSpan w:val="2"/>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B80AD4">
              <w:rPr>
                <w:color w:val="000000" w:themeColor="text1"/>
              </w:rPr>
              <w:t>Bethlehem</w:t>
            </w:r>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B80AD4">
              <w:rPr>
                <w:color w:val="000000" w:themeColor="text1"/>
              </w:rPr>
              <w:t>Bethlehem</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B80AD4">
              <w:rPr>
                <w:color w:val="000000" w:themeColor="text1"/>
              </w:rPr>
              <w:t>Bethlehem</w:t>
            </w:r>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B80AD4">
              <w:rPr>
                <w:color w:val="000000" w:themeColor="text1"/>
              </w:rPr>
              <w:t>Bethlehem</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8277B">
            <w:pPr>
              <w:jc w:val="both"/>
              <w:rPr>
                <w:color w:val="000000" w:themeColor="text1"/>
              </w:rPr>
            </w:pPr>
            <w:r w:rsidRPr="00052F10">
              <w:rPr>
                <w:color w:val="000000" w:themeColor="text1"/>
              </w:rPr>
              <w:t>Households in</w:t>
            </w:r>
            <w:r w:rsidR="0028277B">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8277B">
            <w:pPr>
              <w:jc w:val="both"/>
              <w:rPr>
                <w:color w:val="000000" w:themeColor="text1"/>
              </w:rPr>
            </w:pPr>
            <w:r w:rsidRPr="0051100A">
              <w:rPr>
                <w:color w:val="000000" w:themeColor="text1"/>
              </w:rPr>
              <w:t>Occupied Housing Units in</w:t>
            </w:r>
            <w:r w:rsidR="00290A16">
              <w:rPr>
                <w:color w:val="000000" w:themeColor="text1"/>
              </w:rPr>
              <w:t xml:space="preserve"> </w:t>
            </w:r>
            <w:r w:rsidR="00B80AD4">
              <w:rPr>
                <w:color w:val="000000" w:themeColor="text1"/>
              </w:rPr>
              <w:t>Bethlehem</w:t>
            </w:r>
            <w:r w:rsidR="000370F6">
              <w:rPr>
                <w:color w:val="000000" w:themeColor="text1"/>
              </w:rPr>
              <w:t xml:space="preserve"> </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6142B" w:rsidRDefault="0076142B">
      <w:pPr>
        <w:rPr>
          <w:b/>
          <w:bCs/>
          <w:color w:val="000000" w:themeColor="text1"/>
          <w:sz w:val="28"/>
          <w:szCs w:val="28"/>
        </w:rPr>
      </w:pPr>
      <w:r>
        <w:rPr>
          <w:b/>
          <w:bCs/>
          <w:color w:val="000000" w:themeColor="text1"/>
          <w:sz w:val="28"/>
          <w:szCs w:val="28"/>
        </w:rPr>
        <w:br w:type="page"/>
      </w: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E132C3" w:rsidP="00E132C3">
            <w:pPr>
              <w:rPr>
                <w:b/>
                <w:bCs/>
              </w:rPr>
            </w:pPr>
            <w:r>
              <w:rPr>
                <w:b/>
                <w:bCs/>
              </w:rPr>
              <w:t>January</w:t>
            </w:r>
            <w:r w:rsidR="00740521" w:rsidRPr="00175A86">
              <w:rPr>
                <w:b/>
                <w:bCs/>
              </w:rPr>
              <w:t xml:space="preserve">, </w:t>
            </w:r>
            <w:r>
              <w:rPr>
                <w:b/>
                <w:bCs/>
              </w:rPr>
              <w:t>2020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401B0B" w:rsidP="00401B0B">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0B2978">
          <w:headerReference w:type="default" r:id="rId17"/>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Gaza Strip. </w:t>
      </w:r>
    </w:p>
    <w:p w:rsidR="004C0BC6" w:rsidRPr="00D835A5" w:rsidRDefault="004C0BC6" w:rsidP="00E132C3">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E132C3">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w:t>
      </w:r>
      <w:r w:rsidR="00E132C3">
        <w:t>ie</w:t>
      </w:r>
      <w:r w:rsidRPr="00D835A5">
        <w:t>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B80AD4">
        <w:t>Bethlehem</w:t>
      </w:r>
      <w:r w:rsidR="000370F6">
        <w:t xml:space="preserve"> </w:t>
      </w:r>
      <w:r w:rsidR="00A85FC9" w:rsidRPr="00A85FC9">
        <w:t>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9931A6">
      <w:pPr>
        <w:jc w:val="both"/>
      </w:pPr>
      <w:r>
        <w:t xml:space="preserve">Census data showed that the number of </w:t>
      </w:r>
      <w:r w:rsidRPr="006C52EA">
        <w:t>occupied</w:t>
      </w:r>
      <w:r>
        <w:t xml:space="preserve"> housing units in </w:t>
      </w:r>
      <w:r w:rsidR="00B80AD4">
        <w:t>Bethlehem</w:t>
      </w:r>
      <w:r w:rsidR="000370F6">
        <w:t xml:space="preserve"> </w:t>
      </w:r>
      <w:r w:rsidR="00A85FC9" w:rsidRPr="00A85FC9">
        <w:t>Governorate</w:t>
      </w:r>
      <w:r>
        <w:t xml:space="preserve"> is </w:t>
      </w:r>
      <w:r w:rsidR="00C406C4" w:rsidRPr="00C406C4">
        <w:t>45,556</w:t>
      </w:r>
      <w:r w:rsidR="009D6EC9" w:rsidRPr="0006326C">
        <w:t xml:space="preserve">, </w:t>
      </w:r>
      <w:r w:rsidR="00C406C4">
        <w:t>7.7</w:t>
      </w:r>
      <w:r w:rsidR="009D6EC9">
        <w:t xml:space="preserve">% of the West Bank </w:t>
      </w:r>
      <w:r w:rsidR="00F07733">
        <w:t>h</w:t>
      </w:r>
      <w:r w:rsidR="009D6EC9">
        <w:t xml:space="preserve">ousing </w:t>
      </w:r>
      <w:r w:rsidR="00F07733">
        <w:t>u</w:t>
      </w:r>
      <w:r w:rsidR="009D6EC9">
        <w:t>nits.</w:t>
      </w:r>
      <w:r w:rsidR="00E16699">
        <w:t xml:space="preserve">  </w:t>
      </w:r>
      <w:r>
        <w:t xml:space="preserve">This percentage was </w:t>
      </w:r>
      <w:r w:rsidR="00C406C4" w:rsidRPr="00803680">
        <w:t>67.9</w:t>
      </w:r>
      <w:r>
        <w:t xml:space="preserve">% in urban, </w:t>
      </w:r>
      <w:r w:rsidR="00C406C4">
        <w:t>25.9</w:t>
      </w:r>
      <w:r>
        <w:t>% in rural</w:t>
      </w:r>
      <w:r w:rsidR="007E6E8B">
        <w:t xml:space="preserve"> </w:t>
      </w:r>
      <w:r>
        <w:t xml:space="preserve"> and </w:t>
      </w:r>
      <w:r w:rsidR="0006326C">
        <w:t xml:space="preserve"> </w:t>
      </w:r>
      <w:r w:rsidR="00C406C4">
        <w:t>6.2</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9931A6">
        <w:t xml:space="preserve">units </w:t>
      </w:r>
      <w:r w:rsidR="00803680">
        <w:t>44.8</w:t>
      </w:r>
      <w:r w:rsidR="009D6EC9">
        <w:t>% in comparison with the 2007 Census.</w:t>
      </w:r>
      <w:r w:rsidR="00260582" w:rsidRPr="00986133">
        <w:t xml:space="preserve"> </w:t>
      </w:r>
    </w:p>
    <w:p w:rsidR="00805FB8" w:rsidRPr="00986133" w:rsidRDefault="00306C1B" w:rsidP="009931A6">
      <w:pPr>
        <w:jc w:val="both"/>
      </w:pPr>
      <w:r>
        <w:t>Data</w:t>
      </w:r>
      <w:r w:rsidR="00726CF3">
        <w:t xml:space="preserve"> also showed that number of persons in </w:t>
      </w:r>
      <w:r w:rsidR="00726CF3" w:rsidRPr="006C52EA">
        <w:t>occupied</w:t>
      </w:r>
      <w:r w:rsidR="00726CF3">
        <w:t xml:space="preserve"> housing units </w:t>
      </w:r>
      <w:r w:rsidR="009931A6">
        <w:t>reached</w:t>
      </w:r>
      <w:r w:rsidR="00726CF3">
        <w:t xml:space="preserve"> </w:t>
      </w:r>
      <w:r w:rsidR="00803680" w:rsidRPr="00803680">
        <w:t>212,409</w:t>
      </w:r>
      <w:r w:rsidR="00803680">
        <w:t xml:space="preserve"> </w:t>
      </w:r>
      <w:r w:rsidR="00726CF3">
        <w:t xml:space="preserve">with an increase of </w:t>
      </w:r>
      <w:r w:rsidR="00803680">
        <w:t>25.5</w:t>
      </w:r>
      <w:r w:rsidR="00726CF3">
        <w:t>% compared with 2007</w:t>
      </w:r>
      <w:r w:rsidR="00726CF3" w:rsidRPr="00411259">
        <w:t xml:space="preserve"> </w:t>
      </w:r>
      <w:r w:rsidR="00726CF3">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r w:rsidR="00B80AD4">
        <w:rPr>
          <w:rFonts w:ascii="Arial" w:hAnsi="Arial" w:cs="Arial"/>
          <w:b/>
          <w:bCs/>
          <w:sz w:val="22"/>
        </w:rPr>
        <w:t>Bethlehem</w:t>
      </w:r>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D52CC8" w:rsidP="00505B93">
            <w:pPr>
              <w:tabs>
                <w:tab w:val="num" w:pos="624"/>
              </w:tabs>
              <w:ind w:right="140"/>
              <w:jc w:val="center"/>
              <w:rPr>
                <w:b/>
                <w:bCs/>
                <w:rtl/>
              </w:rPr>
            </w:pPr>
            <w:r>
              <w:rPr>
                <w:b/>
                <w:bCs/>
              </w:rPr>
              <w:t>56</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E74955" w:rsidRPr="00E74955">
              <w:rPr>
                <w:b/>
                <w:bCs/>
              </w:rPr>
              <w:t>Apartments</w:t>
            </w:r>
          </w:p>
        </w:tc>
      </w:tr>
    </w:tbl>
    <w:p w:rsidR="00EC1A8D" w:rsidRPr="00757DF7" w:rsidRDefault="00EC1A8D" w:rsidP="001F36B4">
      <w:pPr>
        <w:pStyle w:val="ListParagraph"/>
        <w:bidi w:val="0"/>
        <w:ind w:left="780"/>
        <w:jc w:val="center"/>
        <w:rPr>
          <w:b/>
          <w:bCs/>
        </w:rPr>
      </w:pPr>
    </w:p>
    <w:p w:rsidR="005B7B4B" w:rsidRDefault="005B7B4B" w:rsidP="00F70825">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FC194E" w:rsidRPr="00F70825">
        <w:t>19,201</w:t>
      </w:r>
      <w:r w:rsidR="00FC194E">
        <w:t xml:space="preserve"> </w:t>
      </w:r>
      <w:r>
        <w:t xml:space="preserve">of occupied </w:t>
      </w:r>
      <w:r w:rsidRPr="00052ED9">
        <w:t xml:space="preserve">housing </w:t>
      </w:r>
      <w:r>
        <w:t>units are</w:t>
      </w:r>
      <w:r w:rsidR="00C35EA7" w:rsidRPr="00C35EA7">
        <w:t xml:space="preserve"> </w:t>
      </w:r>
      <w:r w:rsidR="00C35EA7">
        <w:t>houses</w:t>
      </w:r>
      <w:r w:rsidR="006F3B6A">
        <w:t xml:space="preserve"> </w:t>
      </w:r>
      <w:r w:rsidR="00FC194E">
        <w:t>42.2</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F70825" w:rsidRPr="00F70825">
        <w:t>25,680</w:t>
      </w:r>
      <w:r w:rsidR="006F7011" w:rsidRPr="00F70825">
        <w:rPr>
          <w:rFonts w:hint="cs"/>
          <w:rtl/>
        </w:rP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rsidR="00F70825">
        <w:t>56.4</w:t>
      </w:r>
      <w:r w:rsidRPr="00052ED9">
        <w:t>%,</w:t>
      </w:r>
      <w:r>
        <w:t xml:space="preserve"> and</w:t>
      </w:r>
      <w:r w:rsidRPr="00052ED9">
        <w:t xml:space="preserve"> </w:t>
      </w:r>
      <w:r w:rsidR="00F70825">
        <w:t>349</w:t>
      </w:r>
      <w:r>
        <w:t xml:space="preserve"> </w:t>
      </w:r>
      <w:r w:rsidRPr="00052ED9">
        <w:t xml:space="preserve">of </w:t>
      </w:r>
      <w:r>
        <w:t xml:space="preserve">occupied </w:t>
      </w:r>
      <w:r w:rsidRPr="00052ED9">
        <w:t xml:space="preserve">housing </w:t>
      </w:r>
      <w:r>
        <w:t>units</w:t>
      </w:r>
      <w:r w:rsidRPr="00052ED9">
        <w:t xml:space="preserve"> classified as villas</w:t>
      </w:r>
      <w:r>
        <w:t xml:space="preserve">; </w:t>
      </w:r>
      <w:r w:rsidR="00F70825">
        <w:t>0.8</w:t>
      </w:r>
      <w:r>
        <w:t>%</w:t>
      </w:r>
      <w:r w:rsidR="009931A6">
        <w:t>.</w:t>
      </w:r>
      <w:r>
        <w:t xml:space="preserve"> </w:t>
      </w:r>
      <w:r w:rsidRPr="006F7011">
        <w:t>(see table 3).</w:t>
      </w:r>
    </w:p>
    <w:p w:rsidR="00FF0011" w:rsidRDefault="009607D3" w:rsidP="00F9376E">
      <w:pPr>
        <w:pStyle w:val="Heading3"/>
        <w:bidi/>
        <w:rPr>
          <w:rFonts w:ascii="Arial" w:hAnsi="Arial" w:cs="Arial"/>
          <w:sz w:val="22"/>
          <w:szCs w:val="22"/>
          <w:lang w:val="en-GB"/>
        </w:rPr>
      </w:pPr>
      <w:r>
        <w:rPr>
          <w:rFonts w:ascii="Arial" w:hAnsi="Arial" w:cs="Arial"/>
          <w:sz w:val="22"/>
          <w:szCs w:val="22"/>
        </w:rPr>
        <w:lastRenderedPageBreak/>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B80AD4">
        <w:rPr>
          <w:rFonts w:ascii="Arial" w:hAnsi="Arial" w:cs="Arial"/>
          <w:sz w:val="22"/>
          <w:szCs w:val="22"/>
        </w:rPr>
        <w:t>Bethlehem</w:t>
      </w:r>
      <w:r w:rsidR="008C3A26">
        <w:rPr>
          <w:rFonts w:ascii="Arial" w:hAnsi="Arial" w:cs="Arial"/>
          <w:sz w:val="22"/>
          <w:szCs w:val="22"/>
        </w:rPr>
        <w:t xml:space="preserve"> </w:t>
      </w:r>
      <w:r w:rsidR="00A85FC9">
        <w:rPr>
          <w:rFonts w:ascii="Arial" w:hAnsi="Arial" w:cs="Arial"/>
          <w:sz w:val="22"/>
          <w:szCs w:val="22"/>
        </w:rPr>
        <w:t>Governorate</w:t>
      </w:r>
      <w:r w:rsidR="00334E42">
        <w:rPr>
          <w:rFonts w:ascii="Arial" w:hAnsi="Arial" w:cs="Arial"/>
          <w:sz w:val="22"/>
          <w:szCs w:val="22"/>
        </w:rPr>
        <w:t xml:space="preserve">          </w:t>
      </w:r>
      <w:r w:rsidR="00A85FC9">
        <w:rPr>
          <w:rFonts w:ascii="Arial" w:hAnsi="Arial" w:cs="Arial"/>
          <w:sz w:val="22"/>
          <w:szCs w:val="22"/>
        </w:rPr>
        <w:t xml:space="preserve"> </w:t>
      </w:r>
      <w:r w:rsidR="00FF0011">
        <w:rPr>
          <w:rFonts w:ascii="Arial" w:hAnsi="Arial" w:cs="Arial"/>
          <w:sz w:val="22"/>
          <w:szCs w:val="22"/>
        </w:rPr>
        <w:t>by</w:t>
      </w:r>
      <w:r w:rsidR="008C3A26">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FE22DD">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FE22DD" w:rsidRPr="00FE22DD">
        <w:rPr>
          <w:sz w:val="18"/>
          <w:szCs w:val="14"/>
        </w:rPr>
        <w:t>Independent Room</w:t>
      </w:r>
      <w:r w:rsidR="00DB0852" w:rsidRPr="00810186">
        <w:rPr>
          <w:sz w:val="18"/>
          <w:szCs w:val="14"/>
        </w:rPr>
        <w:t xml:space="preserv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455935" w:rsidP="009A1F13">
            <w:pPr>
              <w:tabs>
                <w:tab w:val="num" w:pos="624"/>
              </w:tabs>
              <w:ind w:right="140"/>
              <w:jc w:val="center"/>
              <w:rPr>
                <w:b/>
                <w:bCs/>
              </w:rPr>
            </w:pPr>
            <w:r>
              <w:rPr>
                <w:b/>
                <w:bCs/>
              </w:rPr>
              <w:t>90</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B52F1B">
      <w:pPr>
        <w:jc w:val="both"/>
      </w:pPr>
      <w:r>
        <w:t>The Census finding show</w:t>
      </w:r>
      <w:r w:rsidR="00852CA0">
        <w:t>ed</w:t>
      </w:r>
      <w:r w:rsidR="00B52F1B">
        <w:t xml:space="preserve"> that </w:t>
      </w:r>
      <w:r w:rsidR="009B7F13" w:rsidRPr="009B7F13">
        <w:t>41,157</w:t>
      </w:r>
      <w:r w:rsidR="009B7F13">
        <w:t xml:space="preserve"> </w:t>
      </w:r>
      <w:r>
        <w:t>of the occupied housing units in</w:t>
      </w:r>
      <w:r w:rsidR="00B52F1B">
        <w:t xml:space="preserve"> </w:t>
      </w:r>
      <w:r w:rsidR="00B80AD4">
        <w:t>Bethlehem</w:t>
      </w:r>
      <w:r w:rsidR="008214EF">
        <w:t xml:space="preserve"> </w:t>
      </w:r>
      <w:r w:rsidR="00F81AAB">
        <w:t>Governorate</w:t>
      </w:r>
      <w:r>
        <w:t xml:space="preserve"> are owned by one of the household’s members. This constitutes </w:t>
      </w:r>
      <w:r w:rsidR="009B7F13" w:rsidRPr="009B7F13">
        <w:t>90.4</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9B7F13" w:rsidRPr="009B7F13">
        <w:t>6.4</w:t>
      </w:r>
      <w:r>
        <w:t xml:space="preserve">% or </w:t>
      </w:r>
      <w:r w:rsidR="009B7F13" w:rsidRPr="009B7F13">
        <w:t>2,918</w:t>
      </w:r>
      <w:r w:rsidR="009B7F13">
        <w:t xml:space="preserve"> </w:t>
      </w:r>
      <w:r>
        <w:t xml:space="preserve">of the occupied housing units. </w:t>
      </w:r>
      <w:r w:rsidR="00C26CAF" w:rsidRPr="003B41C5">
        <w:t>(see table 2</w:t>
      </w:r>
      <w:r w:rsidR="00072B99" w:rsidRPr="003B41C5">
        <w:t>5</w:t>
      </w:r>
      <w:r w:rsidR="00C26CAF" w:rsidRPr="003B41C5">
        <w:t>).</w:t>
      </w:r>
    </w:p>
    <w:p w:rsidR="00455935" w:rsidRPr="009B7F13" w:rsidRDefault="00455935" w:rsidP="003B41C5">
      <w:pPr>
        <w:pStyle w:val="Heading3"/>
        <w:rPr>
          <w:rFonts w:ascii="Arial" w:hAnsi="Arial" w:cs="Arial"/>
          <w:sz w:val="24"/>
          <w:szCs w:val="24"/>
        </w:rPr>
      </w:pPr>
    </w:p>
    <w:p w:rsidR="00806387" w:rsidRDefault="00F81AAB" w:rsidP="003B41C5">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B80AD4">
        <w:rPr>
          <w:rFonts w:ascii="Arial" w:hAnsi="Arial" w:cs="Arial"/>
          <w:sz w:val="22"/>
          <w:szCs w:val="22"/>
        </w:rPr>
        <w:t>Bethlehem</w:t>
      </w:r>
      <w:r w:rsidR="008214EF">
        <w:rPr>
          <w:rFonts w:ascii="Arial" w:hAnsi="Arial" w:cs="Arial"/>
          <w:sz w:val="22"/>
          <w:szCs w:val="22"/>
        </w:rPr>
        <w:t xml:space="preserve"> </w:t>
      </w:r>
      <w:r w:rsidR="006217D1">
        <w:rPr>
          <w:rFonts w:ascii="Arial" w:hAnsi="Arial" w:cs="Arial"/>
          <w:sz w:val="22"/>
          <w:szCs w:val="22"/>
        </w:rPr>
        <w:t xml:space="preserve">Governorate </w:t>
      </w:r>
      <w:r w:rsidR="00334E42">
        <w:rPr>
          <w:rFonts w:ascii="Arial" w:hAnsi="Arial" w:cs="Arial"/>
          <w:sz w:val="22"/>
          <w:szCs w:val="22"/>
        </w:rPr>
        <w:t xml:space="preserve">            </w:t>
      </w:r>
      <w:r w:rsidR="00D16EF6">
        <w:rPr>
          <w:rFonts w:ascii="Arial" w:hAnsi="Arial" w:cs="Arial"/>
          <w:sz w:val="22"/>
          <w:szCs w:val="22"/>
        </w:rPr>
        <w:t>by</w:t>
      </w:r>
      <w:r w:rsidR="003B41C5">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365"/>
      </w:tblGrid>
      <w:tr w:rsidR="00545BF5" w:rsidRPr="00545BF5" w:rsidTr="006820F9">
        <w:trPr>
          <w:trHeight w:val="2220"/>
          <w:jc w:val="center"/>
        </w:trPr>
        <w:tc>
          <w:tcPr>
            <w:tcW w:w="8365"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5604CD" w:rsidP="005604CD">
            <w:pPr>
              <w:tabs>
                <w:tab w:val="num" w:pos="624"/>
              </w:tabs>
              <w:ind w:right="140"/>
              <w:jc w:val="center"/>
              <w:rPr>
                <w:b/>
                <w:bCs/>
                <w:rtl/>
              </w:rPr>
            </w:pPr>
            <w:r w:rsidRPr="005604CD">
              <w:rPr>
                <w:b/>
                <w:bCs/>
              </w:rPr>
              <w:t>Rural</w:t>
            </w:r>
            <w:r>
              <w:rPr>
                <w:b/>
                <w:bCs/>
              </w:rPr>
              <w:t xml:space="preserve"> and </w:t>
            </w:r>
            <w:r w:rsidR="004C06F2">
              <w:rPr>
                <w:b/>
                <w:bCs/>
              </w:rPr>
              <w:t xml:space="preserve">Camps </w:t>
            </w:r>
            <w:r>
              <w:rPr>
                <w:b/>
                <w:bCs/>
              </w:rPr>
              <w:t>are</w:t>
            </w:r>
            <w:r w:rsidR="004C06F2">
              <w:rPr>
                <w:b/>
                <w:bCs/>
              </w:rPr>
              <w:t xml:space="preserve"> the Highest Housing Density</w:t>
            </w:r>
          </w:p>
        </w:tc>
      </w:tr>
    </w:tbl>
    <w:p w:rsidR="004C06F2" w:rsidRDefault="004C06F2" w:rsidP="004C06F2">
      <w:pPr>
        <w:jc w:val="center"/>
      </w:pPr>
    </w:p>
    <w:p w:rsidR="004C06F2" w:rsidRDefault="004C06F2" w:rsidP="00334E42">
      <w:pPr>
        <w:jc w:val="both"/>
        <w:rPr>
          <w:rFonts w:asciiTheme="majorBidi" w:hAnsiTheme="majorBidi" w:cstheme="majorBidi"/>
        </w:rPr>
      </w:pPr>
      <w:r>
        <w:t>Average housing density (number of persons per room) in</w:t>
      </w:r>
      <w:r w:rsidR="000369D9">
        <w:t xml:space="preserve"> </w:t>
      </w:r>
      <w:r w:rsidR="00B80AD4">
        <w:t>Bethlehem</w:t>
      </w:r>
      <w:r w:rsidR="001760E8">
        <w:t xml:space="preserve"> </w:t>
      </w:r>
      <w:r w:rsidR="00A85FC9">
        <w:t>Governorate</w:t>
      </w:r>
      <w:r w:rsidR="005179EA">
        <w:t xml:space="preserve"> and</w:t>
      </w:r>
      <w:r w:rsidR="00AA2F10">
        <w:t xml:space="preserve"> </w:t>
      </w:r>
      <w:r w:rsidR="005179EA">
        <w:t xml:space="preserve">urban </w:t>
      </w:r>
      <w:r w:rsidR="00A94AA0">
        <w:t>are</w:t>
      </w:r>
      <w:r w:rsidR="00093115">
        <w:t xml:space="preserve"> </w:t>
      </w:r>
      <w:r w:rsidR="008A3423">
        <w:t>1.</w:t>
      </w:r>
      <w:r w:rsidR="005179EA">
        <w:t>2</w:t>
      </w:r>
      <w:r>
        <w:rPr>
          <w:rFonts w:hint="cs"/>
          <w:rtl/>
        </w:rPr>
        <w:t xml:space="preserve"> </w:t>
      </w:r>
      <w:r>
        <w:t>person per room</w:t>
      </w:r>
      <w:r w:rsidR="000304CD">
        <w:t xml:space="preserve">, </w:t>
      </w:r>
      <w:r w:rsidR="002D74B3">
        <w:t xml:space="preserve"> and </w:t>
      </w:r>
      <w:r w:rsidR="005179EA">
        <w:t>1.3</w:t>
      </w:r>
      <w:r w:rsidR="002D74B3" w:rsidRPr="002D74B3">
        <w:t xml:space="preserve"> </w:t>
      </w:r>
      <w:r w:rsidR="002D74B3">
        <w:t xml:space="preserve">person per room </w:t>
      </w:r>
      <w:r w:rsidR="001760E8">
        <w:t xml:space="preserve">in </w:t>
      </w:r>
      <w:r w:rsidR="00334E42">
        <w:t>rural</w:t>
      </w:r>
      <w:r w:rsidR="001760E8">
        <w:t xml:space="preserve"> and </w:t>
      </w:r>
      <w:r w:rsidR="0035261A">
        <w:t>c</w:t>
      </w:r>
      <w:r w:rsidR="000304CD">
        <w:t>amps.</w:t>
      </w:r>
      <w:r>
        <w:t xml:space="preserve">  The results also</w:t>
      </w:r>
      <w:r w:rsidR="00FB32CD">
        <w:t xml:space="preserve"> indicate</w:t>
      </w:r>
      <w:r w:rsidR="000304CD">
        <w:t>d</w:t>
      </w:r>
      <w:r>
        <w:t xml:space="preserve"> that </w:t>
      </w:r>
      <w:r w:rsidR="00E5126F">
        <w:t>3.9</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E5126F">
        <w:t>3.3</w:t>
      </w:r>
      <w:r>
        <w:t xml:space="preserve">% in </w:t>
      </w:r>
      <w:r w:rsidR="0035261A">
        <w:t>u</w:t>
      </w:r>
      <w:r>
        <w:t>rban</w:t>
      </w:r>
      <w:r w:rsidR="00770A68">
        <w:t xml:space="preserve"> compared to </w:t>
      </w:r>
      <w:r w:rsidR="00E5126F">
        <w:t>5.2</w:t>
      </w:r>
      <w:r>
        <w:t xml:space="preserve">% </w:t>
      </w:r>
      <w:r w:rsidR="00770A68">
        <w:t xml:space="preserve"> in </w:t>
      </w:r>
      <w:r w:rsidR="0035261A">
        <w:t>r</w:t>
      </w:r>
      <w:r>
        <w:t xml:space="preserve">ural, </w:t>
      </w:r>
      <w:r w:rsidR="00770A68">
        <w:t>and</w:t>
      </w:r>
      <w:r w:rsidR="003266F9">
        <w:t xml:space="preserve"> </w:t>
      </w:r>
      <w:r w:rsidR="00E5126F">
        <w:t>5.0</w:t>
      </w:r>
      <w:r w:rsidR="00770A68">
        <w:t>%</w:t>
      </w:r>
      <w:r w:rsidR="003266F9">
        <w:t xml:space="preserve"> in </w:t>
      </w:r>
      <w:r w:rsidR="0035261A">
        <w:t>c</w:t>
      </w:r>
      <w:r w:rsidR="003266F9">
        <w:t>amps</w:t>
      </w:r>
      <w:r w:rsidR="00334E42">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2D74B3" w:rsidRDefault="002D74B3" w:rsidP="002D74B3">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2D74B3" w:rsidP="00BF0B07">
            <w:pPr>
              <w:tabs>
                <w:tab w:val="num" w:pos="624"/>
              </w:tabs>
              <w:ind w:right="140"/>
              <w:jc w:val="center"/>
              <w:rPr>
                <w:b/>
                <w:bCs/>
                <w:rtl/>
              </w:rPr>
            </w:pPr>
            <w:r>
              <w:rPr>
                <w:b/>
                <w:bCs/>
              </w:rPr>
              <w:t>9</w:t>
            </w:r>
            <w:r w:rsidR="00BF0B07">
              <w:rPr>
                <w:b/>
                <w:bCs/>
              </w:rPr>
              <w:t>9</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2E74CB">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2E74CB" w:rsidRPr="002E74CB">
        <w:t>43,767</w:t>
      </w:r>
      <w:r w:rsidR="00BF0B07">
        <w:t xml:space="preserve"> </w:t>
      </w:r>
      <w:r>
        <w:t xml:space="preserve">households; </w:t>
      </w:r>
      <w:r w:rsidR="00C04021">
        <w:t xml:space="preserve"> distributed in urban, rural and camps respectively as follows </w:t>
      </w:r>
      <w:r w:rsidR="002E74CB" w:rsidRPr="002E74CB">
        <w:t>29,461</w:t>
      </w:r>
      <w:r w:rsidR="008A3423">
        <w:t>,</w:t>
      </w:r>
      <w:r w:rsidRPr="00D02E92">
        <w:t xml:space="preserve"> </w:t>
      </w:r>
      <w:r w:rsidR="002E74CB" w:rsidRPr="002E74CB">
        <w:t>11,502</w:t>
      </w:r>
      <w:r w:rsidR="00334E42">
        <w:t xml:space="preserve"> </w:t>
      </w:r>
      <w:r w:rsidR="00030D42">
        <w:t xml:space="preserve">and </w:t>
      </w:r>
      <w:r w:rsidR="002E74CB" w:rsidRPr="002E74CB">
        <w:t>2,804</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EE33DD">
      <w:pPr>
        <w:jc w:val="both"/>
        <w:rPr>
          <w:rtl/>
        </w:rPr>
      </w:pPr>
    </w:p>
    <w:p w:rsidR="00D50FFB" w:rsidRDefault="00A97E01" w:rsidP="008647A2">
      <w:pPr>
        <w:jc w:val="both"/>
      </w:pPr>
      <w:r>
        <w:t>99.</w:t>
      </w:r>
      <w:r w:rsidR="008647A2">
        <w:t>1</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rsidR="008647A2">
        <w:t>99.0</w:t>
      </w:r>
      <w:r w:rsidR="00D52EC0" w:rsidRPr="00D02E92">
        <w:t xml:space="preserve">% in </w:t>
      </w:r>
      <w:r w:rsidR="00344611">
        <w:t>u</w:t>
      </w:r>
      <w:r w:rsidR="00D52EC0">
        <w:t>rban and</w:t>
      </w:r>
      <w:r>
        <w:t xml:space="preserve">  in</w:t>
      </w:r>
      <w:r w:rsidR="00D52EC0" w:rsidRPr="00D02E92">
        <w:t xml:space="preserve"> </w:t>
      </w:r>
      <w:r w:rsidR="00344611">
        <w:t>r</w:t>
      </w:r>
      <w:r w:rsidR="00D52EC0">
        <w:t xml:space="preserve">ural, compared to </w:t>
      </w:r>
      <w:r w:rsidR="008647A2">
        <w:t>100</w:t>
      </w:r>
      <w:r w:rsidR="00D52EC0">
        <w:t xml:space="preserve">% in </w:t>
      </w:r>
      <w:r w:rsidR="00344611">
        <w:t>c</w:t>
      </w:r>
      <w:r w:rsidR="00D52EC0">
        <w:t>amps</w:t>
      </w:r>
      <w:r w:rsidR="007A658A">
        <w:t>.</w:t>
      </w:r>
      <w:r w:rsidR="00C42288">
        <w:t xml:space="preserve"> </w:t>
      </w:r>
      <w:r w:rsidR="00687D47" w:rsidRPr="00A856A0">
        <w:t xml:space="preserve">(see table </w:t>
      </w:r>
      <w:r w:rsidR="00E44301" w:rsidRPr="00A856A0">
        <w:t>6</w:t>
      </w:r>
      <w:r w:rsidR="00521A4E" w:rsidRPr="00A856A0">
        <w:t>)</w:t>
      </w:r>
      <w:r w:rsidR="0035261A">
        <w:t>.</w:t>
      </w:r>
    </w:p>
    <w:p w:rsidR="002E74CB" w:rsidRDefault="002E74CB" w:rsidP="00D50FFB">
      <w:pPr>
        <w:jc w:val="center"/>
      </w:pPr>
    </w:p>
    <w:p w:rsidR="00805FB8" w:rsidRPr="00F319BD" w:rsidRDefault="00334E42" w:rsidP="00D50FFB">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B80AD4">
        <w:rPr>
          <w:rFonts w:ascii="Arial" w:hAnsi="Arial" w:cs="Arial"/>
          <w:b/>
          <w:bCs/>
          <w:sz w:val="22"/>
          <w:szCs w:val="22"/>
        </w:rPr>
        <w:t>Bethlehem</w:t>
      </w:r>
      <w:r w:rsidR="000370F6">
        <w:rPr>
          <w:rFonts w:ascii="Arial" w:hAnsi="Arial" w:cs="Arial"/>
          <w:b/>
          <w:bCs/>
          <w:sz w:val="22"/>
          <w:szCs w:val="22"/>
        </w:rPr>
        <w:t xml:space="preserve"> </w:t>
      </w:r>
      <w:r w:rsidR="004C4141">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2694"/>
      </w:tblGrid>
      <w:tr w:rsidR="003A6526" w:rsidRPr="00810186" w:rsidTr="00172F90">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7D7378" w:rsidRPr="00810186" w:rsidTr="00921285">
        <w:trPr>
          <w:trHeight w:val="340"/>
          <w:jc w:val="center"/>
        </w:trPr>
        <w:tc>
          <w:tcPr>
            <w:tcW w:w="5750" w:type="dxa"/>
            <w:tcBorders>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 xml:space="preserve">Piped Into Dwelling </w:t>
            </w:r>
          </w:p>
        </w:tc>
        <w:tc>
          <w:tcPr>
            <w:tcW w:w="2694" w:type="dxa"/>
            <w:tcBorders>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43,767</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Bottled Water</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743</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Tanker Truck/Cart With Small Tank</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415</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Protected Dug well/Protected Spring</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307</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Rainwater</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277</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Others</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9</w:t>
            </w:r>
          </w:p>
        </w:tc>
      </w:tr>
      <w:tr w:rsidR="007D7378" w:rsidRPr="00810186" w:rsidTr="00921285">
        <w:trPr>
          <w:trHeight w:val="340"/>
          <w:jc w:val="center"/>
        </w:trPr>
        <w:tc>
          <w:tcPr>
            <w:tcW w:w="5750" w:type="dxa"/>
            <w:tcBorders>
              <w:top w:val="nil"/>
              <w:bottom w:val="nil"/>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Unprotected Dug well/Unprotected Spring</w:t>
            </w:r>
          </w:p>
        </w:tc>
        <w:tc>
          <w:tcPr>
            <w:tcW w:w="2694" w:type="dxa"/>
            <w:tcBorders>
              <w:top w:val="nil"/>
              <w:bottom w:val="nil"/>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5</w:t>
            </w:r>
          </w:p>
        </w:tc>
      </w:tr>
      <w:tr w:rsidR="007D7378" w:rsidRPr="00810186" w:rsidTr="00172F90">
        <w:trPr>
          <w:trHeight w:val="340"/>
          <w:jc w:val="center"/>
        </w:trPr>
        <w:tc>
          <w:tcPr>
            <w:tcW w:w="5750" w:type="dxa"/>
            <w:tcBorders>
              <w:top w:val="nil"/>
              <w:bottom w:val="single" w:sz="4" w:space="0" w:color="auto"/>
            </w:tcBorders>
            <w:shd w:val="clear" w:color="auto" w:fill="FFFFFF" w:themeFill="background1"/>
          </w:tcPr>
          <w:p w:rsidR="007D7378" w:rsidRDefault="007D7378" w:rsidP="008647A2">
            <w:pPr>
              <w:rPr>
                <w:rFonts w:ascii="Arial" w:hAnsi="Arial" w:cs="Arial"/>
                <w:sz w:val="16"/>
                <w:szCs w:val="16"/>
              </w:rPr>
            </w:pPr>
            <w:r>
              <w:rPr>
                <w:rFonts w:ascii="Arial" w:hAnsi="Arial" w:cs="Arial"/>
                <w:sz w:val="16"/>
                <w:szCs w:val="16"/>
              </w:rPr>
              <w:t>Public Tap</w:t>
            </w:r>
          </w:p>
        </w:tc>
        <w:tc>
          <w:tcPr>
            <w:tcW w:w="2694" w:type="dxa"/>
            <w:tcBorders>
              <w:top w:val="nil"/>
              <w:bottom w:val="single" w:sz="4" w:space="0" w:color="auto"/>
            </w:tcBorders>
            <w:vAlign w:val="center"/>
          </w:tcPr>
          <w:p w:rsidR="007D7378" w:rsidRPr="007D7378" w:rsidRDefault="007D7378" w:rsidP="007D7378">
            <w:pPr>
              <w:ind w:firstLineChars="100" w:firstLine="160"/>
              <w:jc w:val="center"/>
              <w:rPr>
                <w:rFonts w:ascii="Arial" w:hAnsi="Arial" w:cs="Arial"/>
                <w:color w:val="000000"/>
                <w:sz w:val="16"/>
                <w:szCs w:val="16"/>
              </w:rPr>
            </w:pPr>
            <w:r w:rsidRPr="007D7378">
              <w:rPr>
                <w:rFonts w:ascii="Arial" w:hAnsi="Arial" w:cs="Arial"/>
                <w:color w:val="000000"/>
                <w:sz w:val="16"/>
                <w:szCs w:val="16"/>
              </w:rPr>
              <w:t>2</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437175">
      <w:pPr>
        <w:jc w:val="both"/>
      </w:pPr>
      <w:r>
        <w:t>The Census findings showed that the majority of the occupied housing units in</w:t>
      </w:r>
      <w:r w:rsidR="00290A16">
        <w:t xml:space="preserve"> </w:t>
      </w:r>
      <w:r w:rsidR="00B80AD4">
        <w:t>Bethlehem</w:t>
      </w:r>
      <w:r w:rsidR="007216C6">
        <w:t xml:space="preserve"> </w:t>
      </w:r>
      <w:r w:rsidR="000670D1">
        <w:t xml:space="preserve"> </w:t>
      </w:r>
      <w:r w:rsidR="00A85FC9">
        <w:t>Governorate</w:t>
      </w:r>
      <w:r>
        <w:t xml:space="preserve"> is supplied with electricity from the electricity network at</w:t>
      </w:r>
      <w:r w:rsidR="000670D1">
        <w:t xml:space="preserve"> </w:t>
      </w:r>
      <w:r w:rsidR="00437175">
        <w:t>99.5</w:t>
      </w:r>
      <w:r>
        <w:t xml:space="preserve">% of the occupied housing units totaling </w:t>
      </w:r>
      <w:r w:rsidR="00437175" w:rsidRPr="00437175">
        <w:t>45,295</w:t>
      </w:r>
      <w:r w:rsidR="00437175">
        <w:t xml:space="preserve"> </w:t>
      </w:r>
      <w:r>
        <w:t xml:space="preserve">housing unit. The housing units using electricity generators is </w:t>
      </w:r>
      <w:r w:rsidR="00437175">
        <w:t>189</w:t>
      </w:r>
      <w:r>
        <w:t xml:space="preserve"> housing unit. On the other hand</w:t>
      </w:r>
      <w:r w:rsidR="000670D1">
        <w:t xml:space="preserve"> </w:t>
      </w:r>
      <w:r w:rsidR="00344611">
        <w:t xml:space="preserve"> </w:t>
      </w:r>
      <w:r w:rsidR="00437175">
        <w:t>41</w:t>
      </w:r>
      <w:r>
        <w:t xml:space="preserve"> occupied housing units are not connected to the electricity network.</w:t>
      </w:r>
      <w:r w:rsidRPr="00E06434">
        <w:t xml:space="preserve"> (see table </w:t>
      </w:r>
      <w:r w:rsidR="008E4E18" w:rsidRPr="00E06434">
        <w:t>9</w:t>
      </w:r>
      <w:r w:rsidRPr="00E06434">
        <w:t>)</w:t>
      </w:r>
      <w:r w:rsidR="00884D80">
        <w:t>.</w:t>
      </w:r>
    </w:p>
    <w:p w:rsidR="00F735B7" w:rsidRDefault="00F735B7" w:rsidP="00F735B7">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334E42">
      <w:pPr>
        <w:jc w:val="both"/>
      </w:pPr>
      <w:r>
        <w:t>Findings showed that the percentage of occupied housing units in</w:t>
      </w:r>
      <w:r w:rsidR="00290A16">
        <w:t xml:space="preserve"> </w:t>
      </w:r>
      <w:r w:rsidR="00B80AD4">
        <w:t>Bethlehem</w:t>
      </w:r>
      <w:r w:rsidR="00334E42">
        <w:t xml:space="preserve"> </w:t>
      </w:r>
      <w:r w:rsidR="00A85FC9">
        <w:t xml:space="preserve">Governorate </w:t>
      </w:r>
      <w:r>
        <w:t xml:space="preserve">which are connected </w:t>
      </w:r>
      <w:r w:rsidRPr="00292626">
        <w:t xml:space="preserve">to </w:t>
      </w:r>
      <w:r w:rsidR="0090777C" w:rsidRPr="00AD5C2D">
        <w:t>piped sew</w:t>
      </w:r>
      <w:r w:rsidR="0090777C">
        <w:t>er</w:t>
      </w:r>
      <w:r w:rsidR="004D5D5E">
        <w:t xml:space="preserve"> </w:t>
      </w:r>
      <w:r w:rsidR="0090777C" w:rsidRPr="00AD5C2D">
        <w:t xml:space="preserve"> system </w:t>
      </w:r>
      <w:r w:rsidR="0090777C">
        <w:t xml:space="preserve">is </w:t>
      </w:r>
      <w:r w:rsidR="004D5D5E">
        <w:t>46.9</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4D5D5E">
        <w:t>52.0</w:t>
      </w:r>
      <w:r w:rsidR="0090777C">
        <w:t>%</w:t>
      </w:r>
      <w:r w:rsidR="00C318C6">
        <w:t xml:space="preserve"> </w:t>
      </w:r>
      <w:r>
        <w:t xml:space="preserve">and the percentage of </w:t>
      </w:r>
      <w:r>
        <w:lastRenderedPageBreak/>
        <w:t>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 xml:space="preserve">no facility/bush/field is </w:t>
      </w:r>
      <w:r w:rsidR="004D5D5E">
        <w:t>1.1</w:t>
      </w:r>
      <w:r w:rsidRPr="00AD5C2D">
        <w:t>%.</w:t>
      </w:r>
      <w:r>
        <w:t xml:space="preserve"> </w:t>
      </w:r>
      <w:r w:rsidRPr="00405BEA">
        <w:t>(see table 11)</w:t>
      </w:r>
      <w:r w:rsidR="00344611" w:rsidRPr="00405BEA">
        <w:t>.</w:t>
      </w:r>
    </w:p>
    <w:p w:rsidR="004D5D5E" w:rsidRDefault="004D5D5E" w:rsidP="007A658A">
      <w:pPr>
        <w:jc w:val="both"/>
      </w:pPr>
    </w:p>
    <w:p w:rsidR="00AE6CC1" w:rsidRDefault="00344611" w:rsidP="0076142B">
      <w:pPr>
        <w:jc w:val="center"/>
        <w:rPr>
          <w:rFonts w:cs="Simplified Arabic"/>
          <w:b/>
          <w:bCs/>
          <w:sz w:val="22"/>
          <w:szCs w:val="22"/>
        </w:rPr>
      </w:pPr>
      <w:r>
        <w:rPr>
          <w:rFonts w:ascii="Arial" w:hAnsi="Arial" w:cs="Arial"/>
          <w:b/>
          <w:bCs/>
          <w:sz w:val="22"/>
          <w:szCs w:val="22"/>
        </w:rPr>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B80AD4">
        <w:rPr>
          <w:rFonts w:ascii="Arial" w:hAnsi="Arial" w:cs="Arial"/>
          <w:b/>
          <w:bCs/>
          <w:sz w:val="22"/>
          <w:szCs w:val="22"/>
        </w:rPr>
        <w:t>Bethlehem</w:t>
      </w:r>
      <w:r w:rsidR="0076142B">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76142B">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6142B">
              <w:rPr>
                <w:b/>
                <w:bCs/>
              </w:rPr>
              <w:t>m</w:t>
            </w:r>
            <w:r w:rsidR="004B658B">
              <w:rPr>
                <w:b/>
                <w:bCs/>
              </w:rPr>
              <w:t>ore</w:t>
            </w:r>
            <w:r w:rsidRPr="00B9648D">
              <w:rPr>
                <w:b/>
                <w:bCs/>
              </w:rPr>
              <w:t xml:space="preserve"> at the </w:t>
            </w:r>
            <w:r w:rsidR="00D42702">
              <w:rPr>
                <w:b/>
                <w:bCs/>
              </w:rPr>
              <w:t>H</w:t>
            </w:r>
            <w:r w:rsidRPr="00B9648D">
              <w:rPr>
                <w:b/>
                <w:bCs/>
              </w:rPr>
              <w:t xml:space="preserve">ouseholds living in the </w:t>
            </w:r>
            <w:r w:rsidR="004B658B" w:rsidRPr="004B658B">
              <w:rPr>
                <w:b/>
                <w:bCs/>
              </w:rPr>
              <w:t>Rural</w:t>
            </w:r>
          </w:p>
        </w:tc>
      </w:tr>
    </w:tbl>
    <w:p w:rsidR="003945CD" w:rsidRDefault="003945CD" w:rsidP="003945CD">
      <w:pPr>
        <w:ind w:hanging="11"/>
        <w:jc w:val="both"/>
      </w:pPr>
    </w:p>
    <w:p w:rsidR="00805FB8" w:rsidRDefault="00805FB8" w:rsidP="0076142B">
      <w:pPr>
        <w:jc w:val="both"/>
      </w:pPr>
      <w:r>
        <w:t xml:space="preserve">According to the Census findings, gas/electric cookers, refrigerators, washing machines, and satellite dishes are available to most households in </w:t>
      </w:r>
      <w:r w:rsidR="00290A16">
        <w:t xml:space="preserve"> </w:t>
      </w:r>
      <w:r w:rsidR="00B80AD4">
        <w:t>Bethlehem</w:t>
      </w:r>
      <w:r w:rsidR="000370F6">
        <w:t xml:space="preserve"> </w:t>
      </w:r>
      <w:r w:rsidR="006D10C7">
        <w:t>Governorate</w:t>
      </w:r>
      <w:r w:rsidR="00D67F80">
        <w:t>.</w:t>
      </w:r>
    </w:p>
    <w:p w:rsidR="00805FB8" w:rsidRDefault="00805FB8" w:rsidP="00805FB8">
      <w:pPr>
        <w:jc w:val="both"/>
      </w:pPr>
    </w:p>
    <w:p w:rsidR="002238EC" w:rsidRDefault="00D67F80" w:rsidP="0076142B">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4B658B">
        <w:t>43.2</w:t>
      </w:r>
      <w:r w:rsidR="002238EC" w:rsidRPr="003A3CDE">
        <w:t xml:space="preserve">% of </w:t>
      </w:r>
      <w:r w:rsidR="005953F5">
        <w:t>households in</w:t>
      </w:r>
      <w:r w:rsidR="00290A16">
        <w:t xml:space="preserve"> </w:t>
      </w:r>
      <w:r w:rsidR="00B80AD4">
        <w:t>Bethlehem</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4B658B">
        <w:t>46.5</w:t>
      </w:r>
      <w:r w:rsidR="002238EC">
        <w:t xml:space="preserve">%,  </w:t>
      </w:r>
      <w:r w:rsidR="004B658B">
        <w:t>39.6</w:t>
      </w:r>
      <w:r w:rsidR="002238EC">
        <w:t xml:space="preserve">% and </w:t>
      </w:r>
      <w:r w:rsidR="004B658B">
        <w:t>22.5</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4B658B">
        <w:t>76.5</w:t>
      </w:r>
      <w:r w:rsidR="002238EC">
        <w:t xml:space="preserve">%, of households have such goods, of which </w:t>
      </w:r>
      <w:r w:rsidR="004B658B">
        <w:t>79.3</w:t>
      </w:r>
      <w:r w:rsidR="002238EC">
        <w:t xml:space="preserve">%, </w:t>
      </w:r>
      <w:r w:rsidR="004B658B">
        <w:t>68.8</w:t>
      </w:r>
      <w:r w:rsidR="002238EC">
        <w:t xml:space="preserve">%, and </w:t>
      </w:r>
      <w:r w:rsidR="004B658B">
        <w:t>77.8</w:t>
      </w:r>
      <w:r w:rsidR="002238EC">
        <w:t>%  in urban, rural and camps respectively.</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FE9" w:rsidRDefault="00563FE9">
      <w:r>
        <w:separator/>
      </w:r>
    </w:p>
  </w:endnote>
  <w:endnote w:type="continuationSeparator" w:id="0">
    <w:p w:rsidR="00563FE9" w:rsidRDefault="00563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76142B" w:rsidRDefault="0076142B" w:rsidP="001640DB">
        <w:pPr>
          <w:pStyle w:val="Footer"/>
          <w:jc w:val="center"/>
          <w:rPr>
            <w:sz w:val="20"/>
            <w:szCs w:val="20"/>
          </w:rPr>
        </w:pPr>
      </w:p>
      <w:p w:rsidR="0076142B" w:rsidRDefault="0076142B" w:rsidP="001640DB">
        <w:pPr>
          <w:pStyle w:val="Footer"/>
          <w:jc w:val="center"/>
          <w:rPr>
            <w:sz w:val="20"/>
            <w:szCs w:val="20"/>
          </w:rPr>
        </w:pPr>
      </w:p>
      <w:p w:rsidR="0076142B" w:rsidRPr="00494B47" w:rsidRDefault="0076142B" w:rsidP="001640DB">
        <w:pPr>
          <w:pStyle w:val="Footer"/>
          <w:jc w:val="center"/>
          <w:rPr>
            <w:sz w:val="20"/>
            <w:szCs w:val="20"/>
          </w:rPr>
        </w:pPr>
        <w:r w:rsidRPr="00494B47">
          <w:rPr>
            <w:sz w:val="20"/>
            <w:szCs w:val="20"/>
          </w:rPr>
          <w:t>[</w:t>
        </w:r>
        <w:r w:rsidR="000337E8" w:rsidRPr="00494B47">
          <w:rPr>
            <w:sz w:val="20"/>
            <w:szCs w:val="20"/>
          </w:rPr>
          <w:fldChar w:fldCharType="begin"/>
        </w:r>
        <w:r w:rsidRPr="00494B47">
          <w:rPr>
            <w:sz w:val="20"/>
            <w:szCs w:val="20"/>
          </w:rPr>
          <w:instrText xml:space="preserve"> PAGE   \* MERGEFORMAT </w:instrText>
        </w:r>
        <w:r w:rsidR="000337E8" w:rsidRPr="00494B47">
          <w:rPr>
            <w:sz w:val="20"/>
            <w:szCs w:val="20"/>
          </w:rPr>
          <w:fldChar w:fldCharType="separate"/>
        </w:r>
        <w:r w:rsidR="00307A07">
          <w:rPr>
            <w:noProof/>
            <w:sz w:val="20"/>
            <w:szCs w:val="20"/>
          </w:rPr>
          <w:t>30</w:t>
        </w:r>
        <w:r w:rsidR="000337E8" w:rsidRPr="00494B47">
          <w:rPr>
            <w:sz w:val="20"/>
            <w:szCs w:val="20"/>
          </w:rPr>
          <w:fldChar w:fldCharType="end"/>
        </w:r>
        <w:r w:rsidRPr="00494B47">
          <w:rPr>
            <w:sz w:val="20"/>
            <w:szCs w:val="20"/>
          </w:rPr>
          <w:t>]</w:t>
        </w:r>
        <w:r>
          <w:rPr>
            <w:sz w:val="20"/>
            <w:szCs w:val="20"/>
          </w:rPr>
          <w:t xml:space="preserve"> </w:t>
        </w:r>
      </w:p>
    </w:sdtContent>
  </w:sdt>
  <w:p w:rsidR="0076142B" w:rsidRPr="00E661C7" w:rsidRDefault="0076142B"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FE9" w:rsidRDefault="00563FE9">
      <w:r>
        <w:separator/>
      </w:r>
    </w:p>
  </w:footnote>
  <w:footnote w:type="continuationSeparator" w:id="0">
    <w:p w:rsidR="00563FE9" w:rsidRDefault="00563F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42B" w:rsidRPr="004F318E" w:rsidRDefault="0076142B" w:rsidP="008A601E">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Bethlehem </w:t>
    </w:r>
    <w:r w:rsidRPr="0017019C">
      <w:rPr>
        <w:rFonts w:ascii="Arial" w:hAnsi="Arial" w:cs="Arial"/>
        <w:b w:val="0"/>
        <w:bCs w:val="0"/>
        <w:sz w:val="16"/>
        <w:szCs w:val="16"/>
      </w:rPr>
      <w:t xml:space="preserve">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28160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37E8"/>
    <w:rsid w:val="0003412B"/>
    <w:rsid w:val="000342E2"/>
    <w:rsid w:val="00036707"/>
    <w:rsid w:val="000369D9"/>
    <w:rsid w:val="00036E27"/>
    <w:rsid w:val="000370E2"/>
    <w:rsid w:val="000370F6"/>
    <w:rsid w:val="00037BAB"/>
    <w:rsid w:val="0004033E"/>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0D6F"/>
    <w:rsid w:val="0006103F"/>
    <w:rsid w:val="0006326C"/>
    <w:rsid w:val="000670D1"/>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D4F"/>
    <w:rsid w:val="00096EFF"/>
    <w:rsid w:val="00097C15"/>
    <w:rsid w:val="00097DB3"/>
    <w:rsid w:val="00097FF4"/>
    <w:rsid w:val="000A0877"/>
    <w:rsid w:val="000A0EA6"/>
    <w:rsid w:val="000A112C"/>
    <w:rsid w:val="000A1C0D"/>
    <w:rsid w:val="000A3528"/>
    <w:rsid w:val="000A41B4"/>
    <w:rsid w:val="000A4209"/>
    <w:rsid w:val="000A492B"/>
    <w:rsid w:val="000A533B"/>
    <w:rsid w:val="000A6EC1"/>
    <w:rsid w:val="000B079E"/>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42"/>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5207"/>
    <w:rsid w:val="001E62C1"/>
    <w:rsid w:val="001E67C4"/>
    <w:rsid w:val="001F1392"/>
    <w:rsid w:val="001F1425"/>
    <w:rsid w:val="001F1454"/>
    <w:rsid w:val="001F1E33"/>
    <w:rsid w:val="001F2FD9"/>
    <w:rsid w:val="001F36B4"/>
    <w:rsid w:val="001F433D"/>
    <w:rsid w:val="001F7036"/>
    <w:rsid w:val="001F70F4"/>
    <w:rsid w:val="001F779C"/>
    <w:rsid w:val="001F7935"/>
    <w:rsid w:val="00201404"/>
    <w:rsid w:val="00201770"/>
    <w:rsid w:val="00202FB4"/>
    <w:rsid w:val="00207150"/>
    <w:rsid w:val="002107B2"/>
    <w:rsid w:val="00210AAA"/>
    <w:rsid w:val="00211163"/>
    <w:rsid w:val="00211EE3"/>
    <w:rsid w:val="0021330A"/>
    <w:rsid w:val="00213F2B"/>
    <w:rsid w:val="002164C8"/>
    <w:rsid w:val="00217106"/>
    <w:rsid w:val="00217E79"/>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7BF"/>
    <w:rsid w:val="00244D37"/>
    <w:rsid w:val="00246CB0"/>
    <w:rsid w:val="00247373"/>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F0EB8"/>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6C1B"/>
    <w:rsid w:val="00307739"/>
    <w:rsid w:val="00307867"/>
    <w:rsid w:val="00307A0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4E42"/>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1B0B"/>
    <w:rsid w:val="00402FB9"/>
    <w:rsid w:val="00403D6A"/>
    <w:rsid w:val="00404325"/>
    <w:rsid w:val="00405BEA"/>
    <w:rsid w:val="00407096"/>
    <w:rsid w:val="0041016D"/>
    <w:rsid w:val="00410C7C"/>
    <w:rsid w:val="00411767"/>
    <w:rsid w:val="00413313"/>
    <w:rsid w:val="004139C0"/>
    <w:rsid w:val="00413FD1"/>
    <w:rsid w:val="00415F5F"/>
    <w:rsid w:val="00416338"/>
    <w:rsid w:val="0042043A"/>
    <w:rsid w:val="00420A5D"/>
    <w:rsid w:val="00421421"/>
    <w:rsid w:val="00421D5E"/>
    <w:rsid w:val="004235AA"/>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3F82"/>
    <w:rsid w:val="00454BCC"/>
    <w:rsid w:val="00455716"/>
    <w:rsid w:val="00455935"/>
    <w:rsid w:val="004559E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79F"/>
    <w:rsid w:val="00472B0C"/>
    <w:rsid w:val="00474F36"/>
    <w:rsid w:val="0047500F"/>
    <w:rsid w:val="0047559F"/>
    <w:rsid w:val="00475C20"/>
    <w:rsid w:val="0047631F"/>
    <w:rsid w:val="00476B52"/>
    <w:rsid w:val="0047762F"/>
    <w:rsid w:val="00477E26"/>
    <w:rsid w:val="00481E44"/>
    <w:rsid w:val="004822A3"/>
    <w:rsid w:val="0048283B"/>
    <w:rsid w:val="00482EEF"/>
    <w:rsid w:val="004831E5"/>
    <w:rsid w:val="00484674"/>
    <w:rsid w:val="00484D91"/>
    <w:rsid w:val="00485660"/>
    <w:rsid w:val="004866DC"/>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8F9"/>
    <w:rsid w:val="004D2DF0"/>
    <w:rsid w:val="004D315A"/>
    <w:rsid w:val="004D383D"/>
    <w:rsid w:val="004D4898"/>
    <w:rsid w:val="004D5460"/>
    <w:rsid w:val="004D5D5E"/>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516E"/>
    <w:rsid w:val="00556E88"/>
    <w:rsid w:val="005604CD"/>
    <w:rsid w:val="00562983"/>
    <w:rsid w:val="00563FE9"/>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6B9"/>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7C67"/>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0ACC"/>
    <w:rsid w:val="00650EAD"/>
    <w:rsid w:val="006516FA"/>
    <w:rsid w:val="006528D8"/>
    <w:rsid w:val="00653344"/>
    <w:rsid w:val="006534DB"/>
    <w:rsid w:val="0065411A"/>
    <w:rsid w:val="00654F62"/>
    <w:rsid w:val="006563C8"/>
    <w:rsid w:val="00657B46"/>
    <w:rsid w:val="0066028D"/>
    <w:rsid w:val="0066158A"/>
    <w:rsid w:val="00661CF3"/>
    <w:rsid w:val="006632B7"/>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1F53"/>
    <w:rsid w:val="006820F9"/>
    <w:rsid w:val="0068253D"/>
    <w:rsid w:val="006827A2"/>
    <w:rsid w:val="006827AE"/>
    <w:rsid w:val="00684E03"/>
    <w:rsid w:val="00685427"/>
    <w:rsid w:val="00685734"/>
    <w:rsid w:val="00686102"/>
    <w:rsid w:val="00686F4C"/>
    <w:rsid w:val="00687D47"/>
    <w:rsid w:val="00687E1A"/>
    <w:rsid w:val="00690308"/>
    <w:rsid w:val="00690BA4"/>
    <w:rsid w:val="00692C87"/>
    <w:rsid w:val="00693633"/>
    <w:rsid w:val="00693BCD"/>
    <w:rsid w:val="00694D8B"/>
    <w:rsid w:val="00695195"/>
    <w:rsid w:val="0069524D"/>
    <w:rsid w:val="0069612E"/>
    <w:rsid w:val="00696C60"/>
    <w:rsid w:val="00697106"/>
    <w:rsid w:val="006A3026"/>
    <w:rsid w:val="006A3DD2"/>
    <w:rsid w:val="006A5DFC"/>
    <w:rsid w:val="006A6C71"/>
    <w:rsid w:val="006A7398"/>
    <w:rsid w:val="006B143E"/>
    <w:rsid w:val="006B3D2A"/>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A23"/>
    <w:rsid w:val="006F6729"/>
    <w:rsid w:val="006F7011"/>
    <w:rsid w:val="006F72AA"/>
    <w:rsid w:val="006F7AFC"/>
    <w:rsid w:val="007001AB"/>
    <w:rsid w:val="00700336"/>
    <w:rsid w:val="007034BB"/>
    <w:rsid w:val="007041CA"/>
    <w:rsid w:val="007048BA"/>
    <w:rsid w:val="00705333"/>
    <w:rsid w:val="007059EC"/>
    <w:rsid w:val="00705AA3"/>
    <w:rsid w:val="00705D1C"/>
    <w:rsid w:val="00707285"/>
    <w:rsid w:val="0070771E"/>
    <w:rsid w:val="00710350"/>
    <w:rsid w:val="00712BB5"/>
    <w:rsid w:val="00712F59"/>
    <w:rsid w:val="00714A88"/>
    <w:rsid w:val="00715DC3"/>
    <w:rsid w:val="007168A8"/>
    <w:rsid w:val="00716B6D"/>
    <w:rsid w:val="00716EAE"/>
    <w:rsid w:val="00720E7C"/>
    <w:rsid w:val="007216C6"/>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323"/>
    <w:rsid w:val="00753F5D"/>
    <w:rsid w:val="007540CB"/>
    <w:rsid w:val="007558E8"/>
    <w:rsid w:val="007559FA"/>
    <w:rsid w:val="00755B0B"/>
    <w:rsid w:val="00756091"/>
    <w:rsid w:val="00756CC1"/>
    <w:rsid w:val="007574B3"/>
    <w:rsid w:val="0075787F"/>
    <w:rsid w:val="00757DF7"/>
    <w:rsid w:val="00760FA4"/>
    <w:rsid w:val="00761357"/>
    <w:rsid w:val="0076135C"/>
    <w:rsid w:val="0076142B"/>
    <w:rsid w:val="007626B1"/>
    <w:rsid w:val="007635CB"/>
    <w:rsid w:val="00763BF3"/>
    <w:rsid w:val="00764034"/>
    <w:rsid w:val="007644E9"/>
    <w:rsid w:val="0076480A"/>
    <w:rsid w:val="0076497D"/>
    <w:rsid w:val="0076680F"/>
    <w:rsid w:val="00766A35"/>
    <w:rsid w:val="00767043"/>
    <w:rsid w:val="0076713C"/>
    <w:rsid w:val="00770A68"/>
    <w:rsid w:val="00770BF0"/>
    <w:rsid w:val="00771803"/>
    <w:rsid w:val="00771927"/>
    <w:rsid w:val="00771D51"/>
    <w:rsid w:val="007734AD"/>
    <w:rsid w:val="007741C1"/>
    <w:rsid w:val="007745A7"/>
    <w:rsid w:val="00774B8C"/>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7E3"/>
    <w:rsid w:val="007F6694"/>
    <w:rsid w:val="007F6948"/>
    <w:rsid w:val="007F696A"/>
    <w:rsid w:val="00800E67"/>
    <w:rsid w:val="00801221"/>
    <w:rsid w:val="00801245"/>
    <w:rsid w:val="008023E2"/>
    <w:rsid w:val="008024E9"/>
    <w:rsid w:val="00803680"/>
    <w:rsid w:val="0080395F"/>
    <w:rsid w:val="00804B57"/>
    <w:rsid w:val="008053A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79EB"/>
    <w:rsid w:val="0086073A"/>
    <w:rsid w:val="008612EE"/>
    <w:rsid w:val="0086184A"/>
    <w:rsid w:val="00861C25"/>
    <w:rsid w:val="008643DC"/>
    <w:rsid w:val="008647A2"/>
    <w:rsid w:val="0086567C"/>
    <w:rsid w:val="00865FF6"/>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1E"/>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77D"/>
    <w:rsid w:val="008F3A71"/>
    <w:rsid w:val="008F4251"/>
    <w:rsid w:val="008F4456"/>
    <w:rsid w:val="008F5E35"/>
    <w:rsid w:val="00900A54"/>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7D3"/>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755DC"/>
    <w:rsid w:val="009842CE"/>
    <w:rsid w:val="00986133"/>
    <w:rsid w:val="00986342"/>
    <w:rsid w:val="009875CA"/>
    <w:rsid w:val="00991832"/>
    <w:rsid w:val="00992887"/>
    <w:rsid w:val="0099290A"/>
    <w:rsid w:val="00992D7E"/>
    <w:rsid w:val="009931A6"/>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BDB"/>
    <w:rsid w:val="009B0323"/>
    <w:rsid w:val="009B1DF2"/>
    <w:rsid w:val="009B2BB9"/>
    <w:rsid w:val="009B3D66"/>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EDD"/>
    <w:rsid w:val="009D05FB"/>
    <w:rsid w:val="009D0D17"/>
    <w:rsid w:val="009D168E"/>
    <w:rsid w:val="009D16C3"/>
    <w:rsid w:val="009D1FAF"/>
    <w:rsid w:val="009D29E1"/>
    <w:rsid w:val="009D2A80"/>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4D30"/>
    <w:rsid w:val="00A24DBA"/>
    <w:rsid w:val="00A24DF9"/>
    <w:rsid w:val="00A26E38"/>
    <w:rsid w:val="00A274AC"/>
    <w:rsid w:val="00A27553"/>
    <w:rsid w:val="00A27837"/>
    <w:rsid w:val="00A2792F"/>
    <w:rsid w:val="00A279D4"/>
    <w:rsid w:val="00A27B6C"/>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25B"/>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2F6E"/>
    <w:rsid w:val="00AD4706"/>
    <w:rsid w:val="00AD48A2"/>
    <w:rsid w:val="00AD5C2D"/>
    <w:rsid w:val="00AE0244"/>
    <w:rsid w:val="00AE13BD"/>
    <w:rsid w:val="00AE20C2"/>
    <w:rsid w:val="00AE227F"/>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4885"/>
    <w:rsid w:val="00B36920"/>
    <w:rsid w:val="00B40351"/>
    <w:rsid w:val="00B40B00"/>
    <w:rsid w:val="00B42C49"/>
    <w:rsid w:val="00B44B2E"/>
    <w:rsid w:val="00B4629A"/>
    <w:rsid w:val="00B47084"/>
    <w:rsid w:val="00B514F3"/>
    <w:rsid w:val="00B52071"/>
    <w:rsid w:val="00B52465"/>
    <w:rsid w:val="00B52F1B"/>
    <w:rsid w:val="00B5329E"/>
    <w:rsid w:val="00B55067"/>
    <w:rsid w:val="00B56E67"/>
    <w:rsid w:val="00B60087"/>
    <w:rsid w:val="00B60ACD"/>
    <w:rsid w:val="00B61556"/>
    <w:rsid w:val="00B6214C"/>
    <w:rsid w:val="00B62C02"/>
    <w:rsid w:val="00B65773"/>
    <w:rsid w:val="00B65B95"/>
    <w:rsid w:val="00B67F01"/>
    <w:rsid w:val="00B71668"/>
    <w:rsid w:val="00B72544"/>
    <w:rsid w:val="00B73EFA"/>
    <w:rsid w:val="00B742B6"/>
    <w:rsid w:val="00B7522B"/>
    <w:rsid w:val="00B7596B"/>
    <w:rsid w:val="00B76B4E"/>
    <w:rsid w:val="00B8010A"/>
    <w:rsid w:val="00B80AD4"/>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B7A90"/>
    <w:rsid w:val="00BC1A67"/>
    <w:rsid w:val="00BC203A"/>
    <w:rsid w:val="00BC25CC"/>
    <w:rsid w:val="00BC2CE2"/>
    <w:rsid w:val="00BC31B3"/>
    <w:rsid w:val="00BC3655"/>
    <w:rsid w:val="00BC437F"/>
    <w:rsid w:val="00BC5251"/>
    <w:rsid w:val="00BC5645"/>
    <w:rsid w:val="00BC568D"/>
    <w:rsid w:val="00BC5843"/>
    <w:rsid w:val="00BD04F7"/>
    <w:rsid w:val="00BD1AAF"/>
    <w:rsid w:val="00BD1B53"/>
    <w:rsid w:val="00BD35BB"/>
    <w:rsid w:val="00BD3CBC"/>
    <w:rsid w:val="00BD3E42"/>
    <w:rsid w:val="00BD4DE5"/>
    <w:rsid w:val="00BD56D8"/>
    <w:rsid w:val="00BE052C"/>
    <w:rsid w:val="00BE1281"/>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46E3"/>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5777"/>
    <w:rsid w:val="00C56278"/>
    <w:rsid w:val="00C563D7"/>
    <w:rsid w:val="00C57047"/>
    <w:rsid w:val="00C603D1"/>
    <w:rsid w:val="00C60674"/>
    <w:rsid w:val="00C60DD3"/>
    <w:rsid w:val="00C61D10"/>
    <w:rsid w:val="00C62642"/>
    <w:rsid w:val="00C63631"/>
    <w:rsid w:val="00C63B2F"/>
    <w:rsid w:val="00C65312"/>
    <w:rsid w:val="00C67A16"/>
    <w:rsid w:val="00C70003"/>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7FF0"/>
    <w:rsid w:val="00C9044D"/>
    <w:rsid w:val="00C91BB9"/>
    <w:rsid w:val="00C929EE"/>
    <w:rsid w:val="00C9374F"/>
    <w:rsid w:val="00C95021"/>
    <w:rsid w:val="00C96C6B"/>
    <w:rsid w:val="00C970D6"/>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9B4"/>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2C3"/>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5CFE"/>
    <w:rsid w:val="00E4683C"/>
    <w:rsid w:val="00E46EF3"/>
    <w:rsid w:val="00E47A81"/>
    <w:rsid w:val="00E47AD5"/>
    <w:rsid w:val="00E5126F"/>
    <w:rsid w:val="00E51BD5"/>
    <w:rsid w:val="00E530A5"/>
    <w:rsid w:val="00E530CE"/>
    <w:rsid w:val="00E53497"/>
    <w:rsid w:val="00E546A9"/>
    <w:rsid w:val="00E54A5D"/>
    <w:rsid w:val="00E54A87"/>
    <w:rsid w:val="00E55335"/>
    <w:rsid w:val="00E56431"/>
    <w:rsid w:val="00E56F40"/>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982"/>
    <w:rsid w:val="00E74955"/>
    <w:rsid w:val="00E74C32"/>
    <w:rsid w:val="00E75205"/>
    <w:rsid w:val="00E75294"/>
    <w:rsid w:val="00E75769"/>
    <w:rsid w:val="00E775FC"/>
    <w:rsid w:val="00E85B69"/>
    <w:rsid w:val="00E85D92"/>
    <w:rsid w:val="00E86920"/>
    <w:rsid w:val="00E87350"/>
    <w:rsid w:val="00E8741F"/>
    <w:rsid w:val="00E904C1"/>
    <w:rsid w:val="00E90AFB"/>
    <w:rsid w:val="00E912B7"/>
    <w:rsid w:val="00E9192F"/>
    <w:rsid w:val="00E91E02"/>
    <w:rsid w:val="00E91F36"/>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3DD"/>
    <w:rsid w:val="00EE35E1"/>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2654"/>
    <w:rsid w:val="00F52673"/>
    <w:rsid w:val="00F54C09"/>
    <w:rsid w:val="00F5558F"/>
    <w:rsid w:val="00F55D3B"/>
    <w:rsid w:val="00F55E0F"/>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825"/>
    <w:rsid w:val="00F70B01"/>
    <w:rsid w:val="00F71010"/>
    <w:rsid w:val="00F71394"/>
    <w:rsid w:val="00F715A2"/>
    <w:rsid w:val="00F735B7"/>
    <w:rsid w:val="00F748CB"/>
    <w:rsid w:val="00F74C4B"/>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cbs.gov.ps/Downloads/book2383.pdf"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212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204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c:v>45.6</c:v>
                </c:pt>
                <c:pt idx="1">
                  <c:v>212.4</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31.5</c:v>
                </c:pt>
                <c:pt idx="1">
                  <c:v>169.3</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22.7</c:v>
                </c:pt>
                <c:pt idx="1">
                  <c:v>131</c:v>
                </c:pt>
              </c:numCache>
            </c:numRef>
          </c:val>
        </c:ser>
        <c:axId val="39031168"/>
        <c:axId val="39032704"/>
      </c:barChart>
      <c:catAx>
        <c:axId val="39031168"/>
        <c:scaling>
          <c:orientation val="minMax"/>
        </c:scaling>
        <c:axPos val="b"/>
        <c:numFmt formatCode="General" sourceLinked="1"/>
        <c:tickLblPos val="nextTo"/>
        <c:txPr>
          <a:bodyPr rot="0" vert="horz"/>
          <a:lstStyle/>
          <a:p>
            <a:pPr>
              <a:defRPr/>
            </a:pPr>
            <a:endParaRPr lang="ar-SA"/>
          </a:p>
        </c:txPr>
        <c:crossAx val="39032704"/>
        <c:crossesAt val="0"/>
        <c:auto val="1"/>
        <c:lblAlgn val="ctr"/>
        <c:lblOffset val="100"/>
        <c:tickLblSkip val="1"/>
        <c:tickMarkSkip val="1"/>
      </c:catAx>
      <c:valAx>
        <c:axId val="39032704"/>
        <c:scaling>
          <c:orientation val="minMax"/>
        </c:scaling>
        <c:axPos val="l"/>
        <c:title>
          <c:tx>
            <c:rich>
              <a:bodyPr/>
              <a:lstStyle/>
              <a:p>
                <a:pPr>
                  <a:defRPr/>
                </a:pPr>
                <a:r>
                  <a:rPr lang="en-US"/>
                  <a:t>Number in thousands</a:t>
                </a:r>
                <a:endParaRPr lang="ar-JO"/>
              </a:p>
            </c:rich>
          </c:tx>
          <c:layout>
            <c:manualLayout>
              <c:xMode val="edge"/>
              <c:yMode val="edge"/>
              <c:x val="1.1386927806877927E-2"/>
              <c:y val="0.19046564610895739"/>
            </c:manualLayout>
          </c:layout>
        </c:title>
        <c:numFmt formatCode="0" sourceLinked="0"/>
        <c:tickLblPos val="nextTo"/>
        <c:txPr>
          <a:bodyPr rot="0" vert="horz"/>
          <a:lstStyle/>
          <a:p>
            <a:pPr>
              <a:defRPr sz="900"/>
            </a:pPr>
            <a:endParaRPr lang="ar-SA"/>
          </a:p>
        </c:txPr>
        <c:crossAx val="39031168"/>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473"/>
          <c:w val="0.40895733635178355"/>
          <c:h val="0.76834379790749263"/>
        </c:manualLayout>
      </c:layout>
      <c:pieChart>
        <c:varyColors val="1"/>
        <c:ser>
          <c:idx val="0"/>
          <c:order val="0"/>
          <c:explosion val="1"/>
          <c:dLbls>
            <c:dLbl>
              <c:idx val="0"/>
              <c:layout>
                <c:manualLayout>
                  <c:x val="5.8411766104242591E-2"/>
                  <c:y val="2.0604039040598068E-2"/>
                </c:manualLayout>
              </c:layout>
              <c:showCatName val="1"/>
              <c:showPercent val="1"/>
            </c:dLbl>
            <c:dLbl>
              <c:idx val="1"/>
              <c:layout>
                <c:manualLayout>
                  <c:x val="-4.4932362211587792E-2"/>
                  <c:y val="-5.2241307175969282E-2"/>
                </c:manualLayout>
              </c:layout>
              <c:showCatName val="1"/>
              <c:showPercent val="1"/>
            </c:dLbl>
            <c:dLbl>
              <c:idx val="2"/>
              <c:layout>
                <c:manualLayout>
                  <c:x val="-0.11273147597867605"/>
                  <c:y val="-8.8569692231581822E-3"/>
                </c:manualLayout>
              </c:layout>
              <c:showCatName val="1"/>
              <c:showPercent val="1"/>
            </c:dLbl>
            <c:dLbl>
              <c:idx val="3"/>
              <c:layout>
                <c:manualLayout>
                  <c:x val="0.12893207694609884"/>
                  <c:y val="0"/>
                </c:manualLayout>
              </c:layout>
              <c:showCatName val="1"/>
              <c:showPercent val="1"/>
            </c:dLbl>
            <c:dLbl>
              <c:idx val="4"/>
              <c:layout>
                <c:manualLayout>
                  <c:x val="-1.8404500367858609E-2"/>
                  <c:y val="-3.9729244412955805E-2"/>
                </c:manualLayout>
              </c:layout>
              <c:showCatName val="1"/>
              <c:showPercent val="1"/>
            </c:dLbl>
            <c:numFmt formatCode="0.0%" sourceLinked="0"/>
            <c:showCatName val="1"/>
            <c:showPercent val="1"/>
            <c:showLeaderLines val="1"/>
          </c:dLbls>
          <c:cat>
            <c:strRef>
              <c:f>Sheet1!$A$2:$A$5</c:f>
              <c:strCache>
                <c:ptCount val="4"/>
                <c:pt idx="0">
                  <c:v>House</c:v>
                </c:pt>
                <c:pt idx="1">
                  <c:v>Apartment</c:v>
                </c:pt>
                <c:pt idx="2">
                  <c:v>Villa</c:v>
                </c:pt>
                <c:pt idx="3">
                  <c:v>Others*</c:v>
                </c:pt>
              </c:strCache>
            </c:strRef>
          </c:cat>
          <c:val>
            <c:numRef>
              <c:f>Sheet1!$B$2:$B$5</c:f>
              <c:numCache>
                <c:formatCode>0.0</c:formatCode>
                <c:ptCount val="4"/>
                <c:pt idx="0">
                  <c:v>42.2</c:v>
                </c:pt>
                <c:pt idx="1">
                  <c:v>56.4</c:v>
                </c:pt>
                <c:pt idx="2">
                  <c:v>0.8</c:v>
                </c:pt>
                <c:pt idx="3">
                  <c:v>0.60000000000000064</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124"/>
          <c:y val="0.20540211680038875"/>
          <c:w val="0.37872413204835098"/>
          <c:h val="0.67789372231100675"/>
        </c:manualLayout>
      </c:layout>
      <c:pieChart>
        <c:varyColors val="1"/>
        <c:ser>
          <c:idx val="2"/>
          <c:order val="0"/>
          <c:spPr>
            <a:effectLst>
              <a:outerShdw sx="1000" sy="1000" rotWithShape="0">
                <a:srgbClr val="000000"/>
              </a:outerShdw>
            </a:effectLst>
          </c:spPr>
          <c:explosion val="7"/>
          <c:dLbls>
            <c:dLbl>
              <c:idx val="0"/>
              <c:layout>
                <c:manualLayout>
                  <c:x val="-0.11981339693716735"/>
                  <c:y val="-5.9062578137252034E-2"/>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619E-3"/>
                  <c:y val="-0.13864061624196211"/>
                </c:manualLayout>
              </c:layout>
              <c:dLblPos val="bestFit"/>
              <c:showCatName val="1"/>
              <c:showPercent val="1"/>
            </c:dLbl>
            <c:dLbl>
              <c:idx val="3"/>
              <c:layout>
                <c:manualLayout>
                  <c:x val="0.14157710175203442"/>
                  <c:y val="3.1600926369576912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90.4</c:v>
                </c:pt>
                <c:pt idx="1">
                  <c:v>6.4</c:v>
                </c:pt>
                <c:pt idx="2">
                  <c:v>2.6</c:v>
                </c:pt>
                <c:pt idx="3">
                  <c:v>0.5</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5914"/>
          <c:h val="0.7404410790880438"/>
        </c:manualLayout>
      </c:layout>
      <c:pieChart>
        <c:varyColors val="1"/>
        <c:ser>
          <c:idx val="0"/>
          <c:order val="0"/>
          <c:dPt>
            <c:idx val="0"/>
            <c:explosion val="4"/>
          </c:dPt>
          <c:dPt>
            <c:idx val="1"/>
            <c:explosion val="5"/>
          </c:dPt>
          <c:dPt>
            <c:idx val="2"/>
            <c:explosion val="4"/>
          </c:dPt>
          <c:dLbls>
            <c:dLbl>
              <c:idx val="0"/>
              <c:layout>
                <c:manualLayout>
                  <c:x val="7.5266684521433508E-2"/>
                  <c:y val="2.128984616828869E-2"/>
                </c:manualLayout>
              </c:layout>
              <c:showCatName val="1"/>
              <c:showPercent val="1"/>
            </c:dLbl>
            <c:dLbl>
              <c:idx val="1"/>
              <c:layout>
                <c:manualLayout>
                  <c:x val="-0.16867532791289569"/>
                  <c:y val="-0.10112676929937128"/>
                </c:manualLayout>
              </c:layout>
              <c:showCatName val="1"/>
              <c:showPercent val="1"/>
            </c:dLbl>
            <c:dLbl>
              <c:idx val="2"/>
              <c:layout>
                <c:manualLayout>
                  <c:x val="-7.2049878806560441E-2"/>
                  <c:y val="4.7453306924983514E-2"/>
                </c:manualLayout>
              </c:layout>
              <c:showCatName val="1"/>
              <c:showPercent val="1"/>
            </c:dLbl>
            <c:dLbl>
              <c:idx val="3"/>
              <c:layout>
                <c:manualLayout>
                  <c:x val="8.9811581679661925E-2"/>
                  <c:y val="-5.3224615420721724E-2"/>
                </c:manualLayout>
              </c:layout>
              <c:showCatName val="1"/>
              <c:showPercent val="1"/>
            </c:dLbl>
            <c:numFmt formatCode="0.0%" sourceLinked="0"/>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General</c:formatCode>
                <c:ptCount val="4"/>
                <c:pt idx="0">
                  <c:v>46.9</c:v>
                </c:pt>
                <c:pt idx="1">
                  <c:v>37.6</c:v>
                </c:pt>
                <c:pt idx="2">
                  <c:v>14.4</c:v>
                </c:pt>
                <c:pt idx="3">
                  <c:v>1.1000000000000001</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3DAB3-3E12-4499-BE0B-AAED953AA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30</Pages>
  <Words>6222</Words>
  <Characters>35472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713</cp:revision>
  <cp:lastPrinted>2020-01-06T10:46:00Z</cp:lastPrinted>
  <dcterms:created xsi:type="dcterms:W3CDTF">2018-07-17T11:18:00Z</dcterms:created>
  <dcterms:modified xsi:type="dcterms:W3CDTF">2020-01-14T07:47:00Z</dcterms:modified>
</cp:coreProperties>
</file>